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TrBQVO-NRW (Nordrhein-Westfalen) — Theoretische Schulung</w:t>
      </w:r>
    </w:p>
    <w:p>
      <w:r>
        <w:rPr>
          <w:color w:val="555555"/>
          <w:sz w:val="18"/>
        </w:rPr>
        <w:t xml:space="preserve">Transportbegleitendenqualifikations-Verordnung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der theoretischen Schulung sind die in Anlage 1 zu dieser Verordnung aufgeführten Inhalte und Kenntnisse zu vermitteln. Die Vorgabe der Unterrichtseinheiten und Lernzielstufen (Kenntnisse) ergibt sich aus Anlage 1.</w:t>
      </w:r>
    </w:p>
    <w:p>
      <w:r>
        <w:rPr>
          <w:color w:val="555555"/>
          <w:sz w:val="17"/>
        </w:rPr>
        <w:t xml:space="preserve">Zitiervorschlag: § 4 TrBQVO-NRW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https://recht.nulegal.eu/gesetze/TrBQVO-NRW/4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