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TrBQVO-NRW (Nordrhein-Westfalen) — Inkrafttreten</w:t>
      </w:r>
    </w:p>
    <w:p>
      <w:r>
        <w:rPr>
          <w:color w:val="555555"/>
          <w:sz w:val="18"/>
        </w:rPr>
        <w:t xml:space="preserve">Transportbegleitendenqualifikations-Verordnung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13 TrBQVO-NRW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https://recht.nulegal.eu/gesetze/TrBQVO-NRW/13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