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TourKfmAusbV — Abschlussprüfung</w:t>
      </w:r>
    </w:p>
    <w:p>
      <w:r>
        <w:rPr>
          <w:color w:val="555555"/>
          <w:sz w:val="18"/>
        </w:rPr>
        <w:t xml:space="preserve">Verordnung über die Berufsausbildung zum Kaufmann für Tourismus und Freizeit/zur Kauffrau für Tourismus und Freizeit</w:t>
      </w:r>
    </w:p>
    <w:p>
      <w:r>
        <w:rPr>
          <w:color w:val="555555"/>
          <w:sz w:val="18"/>
        </w:rPr>
        <w:t xml:space="preserve">Stand: 10.06.2019 (konsolidierte Textfassung, kein amtliches Inkrafttretensdatum)</w:t>
      </w:r>
    </w:p>
    <w:p>
      <w:r>
        <w:t xml:space="preserve">(1) Die Abschlussprüfung erstreckt sich auf die in der Anlage 1 aufgeführten Fertigkeiten und Kenntnisse sowie auf den im Berufsschulunterricht vermittelten Lehrstoff, soweit er für die Berufsausbildung wesentlich ist.</w:t>
      </w:r>
    </w:p>
    <w:p>
      <w:r>
        <w:t xml:space="preserve">(2) Die Prüfung besteht aus vier Prüfungsbereichen:</w:t>
      </w:r>
    </w:p>
    <w:p>
      <w:pPr>
        <w:ind w:left="420"/>
      </w:pPr>
      <w:r>
        <w:t xml:space="preserve">1. Produkte und Leistungen der Tourismus- und Freizeitwirtschaft,</w:t>
      </w:r>
    </w:p>
    <w:p>
      <w:pPr>
        <w:ind w:left="420"/>
      </w:pPr>
      <w:r>
        <w:t xml:space="preserve">2. Kaufmännische Steuerung und Kontrolle,</w:t>
      </w:r>
    </w:p>
    <w:p>
      <w:pPr>
        <w:ind w:left="420"/>
      </w:pPr>
      <w:r>
        <w:t xml:space="preserve">3. Wirtschafts- und Sozialkunde,</w:t>
      </w:r>
    </w:p>
    <w:p>
      <w:pPr>
        <w:ind w:left="420"/>
      </w:pPr>
      <w:r>
        <w:t xml:space="preserve">4. Fallbezogenes Fachgespräch.</w:t>
      </w:r>
    </w:p>
    <w:p>
      <w:r>
        <w:t xml:space="preserve">Die Prüfung ist in den Prüfungsbereichen nach den Nummern 1 bis 3 schriftlich und im Prüfungsbereich nach der Nummer 4 mündlich durchzuführen.</w:t>
      </w:r>
    </w:p>
    <w:p>
      <w:r>
        <w:t xml:space="preserve">(3) Die Anforderungen in den Prüfungsbereichen sind:</w:t>
      </w:r>
    </w:p>
    <w:p>
      <w:pPr>
        <w:ind w:left="420"/>
      </w:pPr>
      <w:r>
        <w:t xml:space="preserve">1. im Prüfungsbereich Produkte und Leistungen der Tourismus- und Freizeitwirtschaft:In höchstens 150 Minuten soll der Prüfling praxisbezogene Aufgaben oder Fälle insbesondere aus den Gebieten</w:t>
      </w:r>
    </w:p>
    <w:p>
      <w:pPr>
        <w:ind w:left="780"/>
      </w:pPr>
      <w:r>
        <w:t xml:space="preserve">a) Gestaltung von Produkten und Leistungen,</w:t>
      </w:r>
    </w:p>
    <w:p>
      <w:pPr>
        <w:ind w:left="780"/>
      </w:pPr>
      <w:r>
        <w:t xml:space="preserve">b) Marketing,</w:t>
      </w:r>
    </w:p>
    <w:p>
      <w:pPr>
        <w:ind w:left="780"/>
      </w:pPr>
      <w:r>
        <w:t xml:space="preserve">c) Organisation von Betriebsabläufen</w:t>
      </w:r>
    </w:p>
    <w:p>
      <w:pPr>
        <w:ind w:left="420"/>
      </w:pPr>
      <w:r>
        <w:t xml:space="preserve">bearbeiten und dabei zeigen, dass er unter Berücksichtigung der branchenspezifischen Strukturen wirtschaftliche und organisatorische Zusammenhänge und Problemstellungen analysieren, Betriebsabläufe koordinieren sowie Lösungsmöglichkeiten kunden- und marktorientiert entwickeln und darstellen kann;</w:t>
      </w:r>
    </w:p>
    <w:p>
      <w:pPr>
        <w:ind w:left="420"/>
      </w:pPr>
      <w:r>
        <w:t xml:space="preserve">2. im Prüfungsbereich Kaufmännische Steuerung und Kontrolle:In höchstens 90 Minuten soll der Prüfling praxisbezogene Aufgaben oder Fälle insbesondere aus den Gebieten</w:t>
      </w:r>
    </w:p>
    <w:p>
      <w:pPr>
        <w:ind w:left="780"/>
      </w:pPr>
      <w:r>
        <w:t xml:space="preserve">a) Betriebliches Rechnungswesen,</w:t>
      </w:r>
    </w:p>
    <w:p>
      <w:pPr>
        <w:ind w:left="780"/>
      </w:pPr>
      <w:r>
        <w:t xml:space="preserve">b) Kosten- und Leistungsrechnung,</w:t>
      </w:r>
    </w:p>
    <w:p>
      <w:pPr>
        <w:ind w:left="780"/>
      </w:pPr>
      <w:r>
        <w:t xml:space="preserve">c) Controlling und Statistik</w:t>
      </w:r>
    </w:p>
    <w:p>
      <w:pPr>
        <w:ind w:left="420"/>
      </w:pPr>
      <w:r>
        <w:t xml:space="preserve">bearbeiten und dabei zeigen, dass er Problemstellungen analysieren, Daten ermitteln und zur Entscheidungsvorbereitung auswerten, Lösungsmöglichkeiten entwickeln sowie Kalkulationen durchführen kann;</w:t>
      </w:r>
    </w:p>
    <w:p>
      <w:pPr>
        <w:ind w:left="420"/>
      </w:pPr>
      <w:r>
        <w:t xml:space="preserve">3. im Prüfungsbereich Wirtschafts- und Sozialkunde soll der Prüfling in höchstens 90 Minuten praxisbezogene Aufgaben oder Fälle bearbeiten und dabei zeigen, dass er wirtschaftliche und gesellschaftliche Zusammenhänge der Berufs- und Arbeitswelt darstellen sowie die Tourismus- und Freizeitwirtschaft als Wirtschaftsfaktor darstellen und beurteilen kann;</w:t>
      </w:r>
    </w:p>
    <w:p>
      <w:pPr>
        <w:ind w:left="420"/>
      </w:pPr>
      <w:r>
        <w:t xml:space="preserve">4. im Prüfungsbereich Fallbezogenes Fachgespräch soll der Prüfling eine von zwei ihm zur Wahl gestellten praxisbezogenen Aufgaben bearbeiten. Die gewählte Wahlqualifikationseinheit gemäß § 5 Abs. 2 ist Grundlage für die Aufgabenstellung durch den Prüfungsausschuss. Im Rahmen eines Fachgespräches soll der Prüfling zeigen, dass er kunden- und serviceorientiert kommunizieren und handeln sowie Arbeitsabläufe selbstständig planen, durchführen und kontrollieren kann. Darüber hinaus sind Aspekte der Region zu berücksichtigen. Dem Prüfling ist für die von ihm gewählte Aufgabe eine Vorbereitungszeit von höchstens 15 Minuten zu gewähren. Das Fachgespräch soll die Dauer von 20 Minuten nicht überschreiten.</w:t>
      </w:r>
    </w:p>
    <w:p>
      <w:r>
        <w:t xml:space="preserve">(4) Sind die Prüfungsleistungen in bis zu zwei schriftlichen Prüfungsbereichen mit "mangelhaft" und in den übrigen schriftlichen Prüfungsbereichen mit mindestens "ausreichend" bewertet worden, so ist auf Antrag des Prüflings oder nach Ermessen des Prüfungsausschusses in einem der mit "mangelhaft" bewerteten Prüfungsbereiche die schriftliche Prüfung durch eine mündliche Prüfung von etwa 15 Minuten zu ergänzen, wenn diese für das Bestehen der Prüfung den Ausschlag geben kann. Der Prüfungsbereich ist vom Prüfling zu bestimmen. Bei der Ermittlung des Ergebnisses für diesen Prüfungsbereich sind die Ergebnisse der schriftlichen Arbeit und der mündlichen Ergänzungsprüfung im Verhältnis 2:1 zu gewichten.</w:t>
      </w:r>
    </w:p>
    <w:p>
      <w:r>
        <w:t xml:space="preserve">(5) Für die Ermittlung des Gesamtergebnisses hat der Prüfungsbereich Produkte und Leistungen der Tourismus- und Freizeitwirtschaft gegenüber jedem der übrigen Prüfungsbereiche doppeltes Gewicht.</w:t>
      </w:r>
    </w:p>
    <w:p>
      <w:r>
        <w:t xml:space="preserve">(6) Zum Bestehen der Abschlussprüfung müssen im Gesamtergebnis und in mindestens zwei der in Absatz 2 Nr. 1 bis 3 genannten Prüfungsbereiche sowie im Prüfungsbereich Fallbezogenes Fachgespräch mindestens ausreichende Prüfungsleistungen erbracht werden. Werden die Prüfungsleistungen in einem Prüfungsbereich mit "ungenügend" bewertet, so ist die Prüfung nicht bestanden.</w:t>
      </w:r>
    </w:p>
    <w:p>
      <w:r>
        <w:rPr>
          <w:color w:val="555555"/>
          <w:sz w:val="17"/>
        </w:rPr>
        <w:t xml:space="preserve">Zitiervorschlag: § 10 TourKfmAusbV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https://recht.nulegal.eu/gesetze/TourKfmAusbV/10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