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TollwV 1991 — Ausnahmen</w:t>
      </w:r>
    </w:p>
    <w:p>
      <w:r>
        <w:rPr>
          <w:color w:val="555555"/>
          <w:sz w:val="18"/>
        </w:rPr>
        <w:t xml:space="preserve">Tollwut-Verordnung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Ausnahmen zulassen, sofern Belange der Tierseuchenbekämpfung nicht entgegenstehen,</w:t>
      </w:r>
    </w:p>
    <w:p>
      <w:pPr>
        <w:ind w:left="420"/>
      </w:pPr>
      <w:r>
        <w:t xml:space="preserve">1. von § 2 Absatz 1 Satz 1 für die Impfung mit anderen als den dort bezeichneten Impfstoffen,</w:t>
      </w:r>
    </w:p>
    <w:p>
      <w:pPr>
        <w:ind w:left="420"/>
      </w:pPr>
      <w:r>
        <w:t xml:space="preserve">2. von § 2 Absatz 1 Satz 1 und 2 für wissenschaftliche Versuche,</w:t>
      </w:r>
    </w:p>
    <w:p>
      <w:pPr>
        <w:ind w:left="420"/>
      </w:pPr>
      <w:r>
        <w:t xml:space="preserve">3. von § 2 Absatz 1 Satz 2 für ansteckungsverdächtige Tiere, sofern sie zu dem Zeitpunkt, an dem sie tatsächlich oder vermutlich mit seuchenkranken oder seuchenverdächtigen Tieren in Berührung gekommen sind, unter wirksamem Impfschutz gestanden haben.</w:t>
      </w:r>
    </w:p>
    <w:p>
      <w:r>
        <w:rPr>
          <w:color w:val="555555"/>
          <w:sz w:val="17"/>
        </w:rPr>
        <w:t xml:space="preserve">Zitiervorschlag: § 3 TollwV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https://recht.nulegal.eu/gesetze/TollwV%201991/3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