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TollwV 1991 — Impfungen und Heilversuche</w:t>
      </w:r>
    </w:p>
    <w:p>
      <w:r>
        <w:rPr>
          <w:color w:val="555555"/>
          <w:sz w:val="18"/>
        </w:rPr>
        <w:t xml:space="preserve">Tollwut-Verordnung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Tollwut darf nur mit Impfstoffen aus nicht vermehrungsfähigen (inaktivierten) Erregern geimpft werden. Impfungen seuchenkranker oder verdächtiger Tiere gegen die Tollwut sind verboten. Die Sätze 1 und 2 gelten nicht für die Impfung wild lebender Tiere.</w:t>
      </w:r>
    </w:p>
    <w:p>
      <w:r>
        <w:t xml:space="preserve">(2) Die zuständige Behörde kann Impfungen gegen die Tollwut anordnen, soweit dies</w:t>
      </w:r>
    </w:p>
    <w:p>
      <w:pPr>
        <w:ind w:left="420"/>
      </w:pPr>
      <w:r>
        <w:t xml:space="preserve">1. aus Gründen der Tierseuchenbekämpfung oder</w:t>
      </w:r>
    </w:p>
    <w:p>
      <w:pPr>
        <w:ind w:left="420"/>
      </w:pPr>
      <w:r>
        <w:t xml:space="preserve">2. zum Schutz vor der Tierseuche</w:t>
      </w:r>
    </w:p>
    <w:p>
      <w:r>
        <w:t xml:space="preserve">erforderlich ist.</w:t>
      </w:r>
    </w:p>
    <w:p>
      <w:r>
        <w:t xml:space="preserve">(3) Heilversuche an verdächtigen Tieren sind verboten.</w:t>
      </w:r>
    </w:p>
    <w:p>
      <w:r>
        <w:rPr>
          <w:color w:val="555555"/>
          <w:sz w:val="17"/>
        </w:rPr>
        <w:t xml:space="preserve">Zitiervorschlag: § 2 TollwV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https://recht.nulegal.eu/gesetze/TollwV%201991/2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