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TischlMstrV 2008 — Meisterprüfungsberufsbild</w:t>
      </w:r>
    </w:p>
    <w:p>
      <w:r>
        <w:rPr>
          <w:color w:val="555555"/>
          <w:sz w:val="18"/>
        </w:rPr>
        <w:t xml:space="preserve">Tischlermeisterverordnung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Meisterprüfung wird festgestellt, ob der Prüfling befähigt ist,</w:t>
      </w:r>
    </w:p>
    <w:p>
      <w:pPr>
        <w:ind w:left="420"/>
      </w:pPr>
      <w:r>
        <w:t xml:space="preserve">1. einen Betrieb selbständig zu führen,</w:t>
      </w:r>
    </w:p>
    <w:p>
      <w:pPr>
        <w:ind w:left="420"/>
      </w:pPr>
      <w:r>
        <w:t xml:space="preserve">2. technische, kaufmännische und personalwirtschaftliche Leitungsaufgaben wahrzunehmen,</w:t>
      </w:r>
    </w:p>
    <w:p>
      <w:pPr>
        <w:ind w:left="420"/>
      </w:pPr>
      <w:r>
        <w:t xml:space="preserve">3. die Ausbildung durchzuführen und</w:t>
      </w:r>
    </w:p>
    <w:p>
      <w:r>
        <w:t xml:space="preserve">seine berufliche Handlungskompetenz eigenverantwortlich umzusetzen und an neue Bedarfslagen in diesen Bereichen anzupassen.</w:t>
      </w:r>
    </w:p>
    <w:p>
      <w:r>
        <w:t xml:space="preserve">(2) Im Tischler-Handwerk sind zum Zwecke der Meisterprüfung folgende Fertigkeiten und Kenntnisse als ganzheitliche Qualifikationen zu berücksichtigen:</w:t>
      </w:r>
    </w:p>
    <w:p>
      <w:pPr>
        <w:ind w:left="420"/>
      </w:pPr>
      <w:r>
        <w:t xml:space="preserve">1. Kundenwünsche ermitteln, Kunden beraten, Serviceleistungen anbieten, Auftragsverhandlungen führen und Auftragsziele festlegen, Leistungen kalkulieren und Angebote erstellen, Verträge schließen,</w:t>
      </w:r>
    </w:p>
    <w:p>
      <w:pPr>
        <w:ind w:left="420"/>
      </w:pPr>
      <w:r>
        <w:t xml:space="preserve">2. Aufgaben der technischen, kaufmännischen und personalwirtschaftlichen Betriebsführung wahrnehmen, insbesondere unter Berücksichtigung der Betriebsorganisation, der betrieblichen Aus- und Weiterbildung, des Qualitätsmanagements, des Arbeitsschutzrechtes, des Datenschutzes, des Umweltschutzes sowie von Informations- und Kommunikationstechniken,</w:t>
      </w:r>
    </w:p>
    <w:p>
      <w:pPr>
        <w:ind w:left="420"/>
      </w:pPr>
      <w:r>
        <w:t xml:space="preserve">3. Auftragsabwicklungsprozesse planen, organisieren, durchführen und überwachen,</w:t>
      </w:r>
    </w:p>
    <w:p>
      <w:pPr>
        <w:ind w:left="420"/>
      </w:pPr>
      <w:r>
        <w:t xml:space="preserve">4. Aufträge durchführen, insbesondere unter Berücksichtigung von gestalterischen Aspekten, Konstruktion, Fertigungs- und Montagetechniken, berufsbezogenen rechtlichen Vorschriften und technischen Normen sowie der allgemein anerkannten Regeln der Technik, Personal, Material, Maschinen und Geräten sowie von Möglichkeiten zum Einsatz von Auszubildenden,</w:t>
      </w:r>
    </w:p>
    <w:p>
      <w:pPr>
        <w:ind w:left="420"/>
      </w:pPr>
      <w:r>
        <w:t xml:space="preserve">5. Entwürfe, Skizzen, Fertigungszeichnungen und Pläne, auch unter Einsatz von rechnergestützten Systemen, erstellen und präsentieren,</w:t>
      </w:r>
    </w:p>
    <w:p>
      <w:pPr>
        <w:ind w:left="420"/>
      </w:pPr>
      <w:r>
        <w:t xml:space="preserve">6. statische Systeme erkennen und Plausibilitätsprüfungen durchführen; Bauunterlagen auswerten und für die zu erbringende Leistung nutzen sowie produktbezogene statische Berechnungen, die für einen Antrag in baubehördlichen Genehmigungsverfahren geeignet sind, erstellen und bewerten,</w:t>
      </w:r>
    </w:p>
    <w:p>
      <w:pPr>
        <w:ind w:left="420"/>
      </w:pPr>
      <w:r>
        <w:t xml:space="preserve">7. Stilrichtungen sowie historische und zeitgemäße Formensprache in Architektur und Design bei Entwurf, Fertigung, Restaurierung und Rekonstruktion berücksichtigen,</w:t>
      </w:r>
    </w:p>
    <w:p>
      <w:pPr>
        <w:ind w:left="420"/>
      </w:pPr>
      <w:r>
        <w:t xml:space="preserve">8. Möbel, Inneneinrichtungen und -ausbauten, insbesondere Büro- und Ladeneinrichtungen, Küchen, Wand- und Deckenverkleidungen, Böden sowie Messebauten gestalten, planen, konstruieren, fertigen, montieren und instand halten,</w:t>
      </w:r>
    </w:p>
    <w:p>
      <w:pPr>
        <w:ind w:left="420"/>
      </w:pPr>
      <w:r>
        <w:t xml:space="preserve">9. fassadenabschließende Elemente und Bauelemente, insbesondere Fenster, Türen und Wintergärten, Treppen sowie Fahrzeugein- und -ausbauten gestalten, planen, konstruieren, fertigen, einbauen, montieren und instand halten,</w:t>
      </w:r>
    </w:p>
    <w:p>
      <w:pPr>
        <w:ind w:left="420"/>
      </w:pPr>
      <w:r>
        <w:t xml:space="preserve">10. Restaurierungsarbeiten planen, durchführen und dokumentieren,</w:t>
      </w:r>
    </w:p>
    <w:p>
      <w:pPr>
        <w:ind w:left="420"/>
      </w:pPr>
      <w:r>
        <w:t xml:space="preserve">11. Verwendung von montagefertigen Teilen, Erzeugnissen und Zukaufteilen bestimmen,</w:t>
      </w:r>
    </w:p>
    <w:p>
      <w:pPr>
        <w:ind w:left="420"/>
      </w:pPr>
      <w:r>
        <w:t xml:space="preserve">12. Schließ- und Schutzsysteme auftragsbezogen planen, einbauen, montieren und instand halten,</w:t>
      </w:r>
    </w:p>
    <w:p>
      <w:pPr>
        <w:ind w:left="420"/>
      </w:pPr>
      <w:r>
        <w:t xml:space="preserve">13. Produkte und Objekte einschließlich der elektro- und wassertechnischen Anschlüsse montieren, Montageabläufe gewerkspezifisch und -übergreifend koordinieren,</w:t>
      </w:r>
    </w:p>
    <w:p>
      <w:pPr>
        <w:ind w:left="420"/>
      </w:pPr>
      <w:r>
        <w:t xml:space="preserve">14. Arten und Eigenschaften zu be- und verarbeitender Werkstoffe, insbesondere Holz, Holzwerk- und Kunststoffe sowie Glas und Trockenbaustoffe einschließlich der Verfahren zur Oberflächenbehandlung, bei der Gestaltung, Planung, Konstruktion, Fertigung, Montage und Instandhaltung berücksichtigen,</w:t>
      </w:r>
    </w:p>
    <w:p>
      <w:pPr>
        <w:ind w:left="420"/>
      </w:pPr>
      <w:r>
        <w:t xml:space="preserve">15. Einsatz von Anlagen, Maschinen, Werkzeugen und Vorrichtungen planen und überwachen,</w:t>
      </w:r>
    </w:p>
    <w:p>
      <w:pPr>
        <w:ind w:left="420"/>
      </w:pPr>
      <w:r>
        <w:t xml:space="preserve">16. Konzepte für Betriebsstätten einschließlich Betriebs- und Lagerausstattung sowie für logistische Prozesse entwickeln und umsetzen,</w:t>
      </w:r>
    </w:p>
    <w:p>
      <w:pPr>
        <w:ind w:left="420"/>
      </w:pPr>
      <w:r>
        <w:t xml:space="preserve">17. Qualitäts- und Funktionsprüfungen durchführen, Ergebnisse bewerten und dokumentieren,</w:t>
      </w:r>
    </w:p>
    <w:p>
      <w:pPr>
        <w:ind w:left="420"/>
      </w:pPr>
      <w:r>
        <w:t xml:space="preserve">18. Leistungen abnehmen und dokumentieren sowie Nachkalkulation durchführen.</w:t>
      </w:r>
    </w:p>
    <w:p>
      <w:r>
        <w:rPr>
          <w:color w:val="555555"/>
          <w:sz w:val="17"/>
        </w:rPr>
        <w:t xml:space="preserve">Zitiervorschlag: § 2 TischlMstrV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https://recht.nulegal.eu/gesetze/TischlMstrV%202008/2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