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TischlAusbV 2006 — Ausbildungsberufsbild</w:t>
      </w:r>
    </w:p>
    <w:p>
      <w:r>
        <w:rPr>
          <w:color w:val="555555"/>
          <w:sz w:val="18"/>
        </w:rPr>
        <w:t xml:space="preserve">Verordnung über die Berufsausbildung zum Tischler/zur Tischlerin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Umgang mit Informations- und Kommunikationssystemen,</w:t>
      </w:r>
    </w:p>
    <w:p>
      <w:pPr>
        <w:ind w:left="420"/>
      </w:pPr>
      <w:r>
        <w:t xml:space="preserve">6. Gestalten und Konstruieren von Erzeugnissen,</w:t>
      </w:r>
    </w:p>
    <w:p>
      <w:pPr>
        <w:ind w:left="420"/>
      </w:pPr>
      <w:r>
        <w:t xml:space="preserve">7. Planen und Vorbereiten von Arbeitsabläufen, Arbeiten im Team,</w:t>
      </w:r>
    </w:p>
    <w:p>
      <w:pPr>
        <w:ind w:left="420"/>
      </w:pPr>
      <w:r>
        <w:t xml:space="preserve">8. Einrichten, Sichern und Räumen von Arbeitsplätzen,</w:t>
      </w:r>
    </w:p>
    <w:p>
      <w:pPr>
        <w:ind w:left="420"/>
      </w:pPr>
      <w:r>
        <w:t xml:space="preserve">9. Be- und Verarbeiten von Holz, Holzwerk- und sonstigen Werkstoffen sowie von Halbzeugen,</w:t>
      </w:r>
    </w:p>
    <w:p>
      <w:pPr>
        <w:ind w:left="420"/>
      </w:pPr>
      <w:r>
        <w:t xml:space="preserve">10. Einrichten, Bedienen und Instandhalten von Werkzeugen, Geräten, Maschinen, Anlagen und Vorrichtungen,</w:t>
      </w:r>
    </w:p>
    <w:p>
      <w:pPr>
        <w:ind w:left="420"/>
      </w:pPr>
      <w:r>
        <w:t xml:space="preserve">11. Herstellen von Teilen und Zusammenbauen zu Erzeugnissen,</w:t>
      </w:r>
    </w:p>
    <w:p>
      <w:pPr>
        <w:ind w:left="420"/>
      </w:pPr>
      <w:r>
        <w:t xml:space="preserve">12. Behandeln und Veredeln von Oberflächen,</w:t>
      </w:r>
    </w:p>
    <w:p>
      <w:pPr>
        <w:ind w:left="420"/>
      </w:pPr>
      <w:r>
        <w:t xml:space="preserve">13. Durchführen von Holzschutzmaßnahmen,</w:t>
      </w:r>
    </w:p>
    <w:p>
      <w:pPr>
        <w:ind w:left="420"/>
      </w:pPr>
      <w:r>
        <w:t xml:space="preserve">14. Durchführen von Montage- und Demontagearbeiten,</w:t>
      </w:r>
    </w:p>
    <w:p>
      <w:pPr>
        <w:ind w:left="420"/>
      </w:pPr>
      <w:r>
        <w:t xml:space="preserve">15. Instandhalten von Erzeugnissen,</w:t>
      </w:r>
    </w:p>
    <w:p>
      <w:pPr>
        <w:ind w:left="420"/>
      </w:pPr>
      <w:r>
        <w:t xml:space="preserve">16. Kundenorientierung und Serviceleistungen,</w:t>
      </w:r>
    </w:p>
    <w:p>
      <w:pPr>
        <w:ind w:left="420"/>
      </w:pPr>
      <w:r>
        <w:t xml:space="preserve">17. Durchführen von qualitätssichernden Maßnahmen.</w:t>
      </w:r>
    </w:p>
    <w:p>
      <w:r>
        <w:rPr>
          <w:color w:val="555555"/>
          <w:sz w:val="17"/>
        </w:rPr>
        <w:t xml:space="preserve">Zitiervorschlag: § 4 TischlAusbV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https://recht.nulegal.eu/gesetze/TischlAusbV%202006/4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TischlAusbV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