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TierzPrüfVO (Sachsen) — Durchführung der Abschlussprüfung</w:t>
      </w:r>
    </w:p>
    <w:p>
      <w:r>
        <w:rPr>
          <w:color w:val="555555"/>
          <w:sz w:val="18"/>
        </w:rPr>
        <w:t xml:space="preserve">Tierzuchtprüfungsverordnung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Durch die Abschlussprüfung ist festzustellen, ob der Prüfling die Anforderungen erfüllt, die an einen Besamungsbeauftragten oder Beauftragten für den Embryotransfer gestellt werden.</w:t>
      </w:r>
    </w:p>
    <w:p>
      <w:r>
        <w:t xml:space="preserve">(2) Die Abschlussprüfung besteht aus einem praktischen und einem theoretischen Teil. Der theoretische Prüfungsteil wird schriftlich und mündlich geprüft.</w:t>
      </w:r>
    </w:p>
    <w:p>
      <w:r>
        <w:rPr>
          <w:color w:val="555555"/>
          <w:sz w:val="17"/>
        </w:rPr>
        <w:t xml:space="preserve">Zitiervorschlag: § 4 TierzPrüfVO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https://recht.nulegal.eu/gesetze/TierzPr%C3%BCfVO/4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