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TierzPrüfVO (Sachsen) — Lehrgänge zum Besamungsbeauftragten und Beauftragten für den Embryotransfer, Zulassungsvoraussetzungen</w:t>
      </w:r>
    </w:p>
    <w:p>
      <w:r>
        <w:rPr>
          <w:color w:val="555555"/>
          <w:sz w:val="18"/>
        </w:rPr>
        <w:t xml:space="preserve">Tierzuchtprüfungsverordnung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Zulassung zur Abschlussprüfung setzt die Teilnahme an einem Lehrgang, der von einer nach § 1 der Verordnung über Lehrgänge nach dem Tierzuchtgesetz vom 15. Oktober 1992 (BGBl. I S. 1776) vom Staatsministerium für Umwelt und Landwirtschaft anerkannten Ausbildungsstätte durchgeführt wurde, voraus.</w:t>
      </w:r>
    </w:p>
    <w:p>
      <w:r>
        <w:rPr>
          <w:color w:val="555555"/>
          <w:sz w:val="17"/>
        </w:rPr>
        <w:t xml:space="preserve">Zitiervorschlag: § 2 TierzPrüfVO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https://recht.nulegal.eu/gesetze/TierzPr%C3%BCfVO/2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