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TierwMeistPrV — Anforderungen im Prüfungsteil „Berufsausbildung und Mitarbeiterführung“</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7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