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TierwMeistPrV — Gliederung der Meisterprüfung</w:t>
      </w:r>
    </w:p>
    <w:p>
      <w:r>
        <w:rPr>
          <w:color w:val="555555"/>
          <w:sz w:val="18"/>
        </w:rPr>
        <w:t xml:space="preserve">Tierwirtmeisterprüfungsverordnung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umfasst die Prüfungsteile</w:t>
      </w:r>
    </w:p>
    <w:p>
      <w:pPr>
        <w:ind w:left="420"/>
      </w:pPr>
      <w:r>
        <w:t xml:space="preserve">1. Tierhaltung, Tierproduktion und Verfahrenstechnik,</w:t>
      </w:r>
    </w:p>
    <w:p>
      <w:pPr>
        <w:ind w:left="420"/>
      </w:pPr>
      <w:r>
        <w:t xml:space="preserve">2. Betriebs- und Unternehmensführung,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Die Meisterprüfung ist nach Maßgabe der §§ 5 bis 7 durchzuführen.</w:t>
      </w:r>
    </w:p>
    <w:p>
      <w:r>
        <w:rPr>
          <w:color w:val="555555"/>
          <w:sz w:val="17"/>
        </w:rPr>
        <w:t xml:space="preserve">Zitiervorschlag: § 4 TierwMeistPrV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https://recht.nulegal.eu/gesetze/TierwMeistPrV/4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