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TierwMeistPrV — Fachrichtung</w:t>
      </w:r>
    </w:p>
    <w:p>
      <w:r>
        <w:rPr>
          <w:color w:val="555555"/>
          <w:sz w:val="18"/>
        </w:rPr>
        <w:t xml:space="preserve">Tierwirtmeisterprüfungsverordnung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Prüfling kann zwischen den Fachrichtungen</w:t>
      </w:r>
    </w:p>
    <w:p>
      <w:pPr>
        <w:ind w:left="420"/>
      </w:pPr>
      <w:r>
        <w:t xml:space="preserve">1. Rinderhaltung,</w:t>
      </w:r>
    </w:p>
    <w:p>
      <w:pPr>
        <w:ind w:left="420"/>
      </w:pPr>
      <w:r>
        <w:t xml:space="preserve">2. Schweinehaltung,</w:t>
      </w:r>
    </w:p>
    <w:p>
      <w:pPr>
        <w:ind w:left="420"/>
      </w:pPr>
      <w:r>
        <w:t xml:space="preserve">3. Geflügelhaltung,</w:t>
      </w:r>
    </w:p>
    <w:p>
      <w:pPr>
        <w:ind w:left="420"/>
      </w:pPr>
      <w:r>
        <w:t xml:space="preserve">4. Schäferei oder</w:t>
      </w:r>
    </w:p>
    <w:p>
      <w:pPr>
        <w:ind w:left="420"/>
      </w:pPr>
      <w:r>
        <w:t xml:space="preserve">5. Imkerei</w:t>
      </w:r>
    </w:p>
    <w:p>
      <w:r>
        <w:t xml:space="preserve">wählen.</w:t>
      </w:r>
    </w:p>
    <w:p>
      <w:r>
        <w:rPr>
          <w:color w:val="555555"/>
          <w:sz w:val="17"/>
        </w:rPr>
        <w:t xml:space="preserve">Zitiervorschlag: § 2 TierwMeistPrV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https://recht.nulegal.eu/gesetze/TierwMeistPrV/2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