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TierschZVO (Sachsen)</w:t>
      </w:r>
    </w:p>
    <w:p>
      <w:r>
        <w:rPr>
          <w:color w:val="555555"/>
          <w:sz w:val="18"/>
        </w:rPr>
        <w:t xml:space="preserve">Zuständigkeitsverordnung Tierschutz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3 des Sächsischen Ausführungsgesetzes zum Tierschutzgesetz und zu weiteren tierschutzrechtlichen Vorschriften (SächsAGTierSchG) vom 6. Januar 2004 (SächsGVBl. S. 1), das zuletzt durch Artikel 44 des Gesetzes vom 27. Januar 2012 (SächsGVBl. S. 130, 146) geändert worden ist, wird verordnet:</w:t>
      </w:r>
    </w:p>
    <w:p>
      <w:r>
        <w:rPr>
          <w:color w:val="555555"/>
          <w:sz w:val="17"/>
        </w:rPr>
        <w:t xml:space="preserve">Zitiervorschlag: Eingangsformel TierschZVO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https://recht.nulegal.eu/gesetze/TierschZVO/eingangsformel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