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TierpflMstrV 2009 — Zulassungsvoraussetzungen</w:t>
      </w:r>
    </w:p>
    <w:p>
      <w:r>
        <w:rPr>
          <w:color w:val="555555"/>
          <w:sz w:val="18"/>
        </w:rPr>
        <w:t xml:space="preserve">Verordnung über die Prüfung zum anerkannten Abschluss Geprüfter Tierpflegemeister/Geprüfte Tierpflegemeisterin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Prüfung im Prüfungsteil „Grundlegende Qualifikationen“ ist zuzulassen, wer Folgendes nachweist:</w:t>
      </w:r>
    </w:p>
    <w:p>
      <w:pPr>
        <w:ind w:left="420"/>
      </w:pPr>
      <w:r>
        <w:t xml:space="preserve">1. eine mit Erfolg abgelegte Abschlussprüfung in dem anerkannten Ausbildungsberuf „Tierpfleger/Tierpflegerin“ oder</w:t>
      </w:r>
    </w:p>
    <w:p>
      <w:pPr>
        <w:ind w:left="420"/>
      </w:pPr>
      <w:r>
        <w:t xml:space="preserve">2. eine mit Erfolg abgelegte Abschlussprüfung in einem der Tierpflege verwandten anerkannten Ausbildungsberuf und danach eine mindestens einjährige Berufspraxis oder</w:t>
      </w:r>
    </w:p>
    <w:p>
      <w:pPr>
        <w:ind w:left="420"/>
      </w:pPr>
      <w:r>
        <w:t xml:space="preserve">3. eine mit Erfolg abgelegte Abschlussprüfung in einem sonstigen anerkannten Ausbildungsberuf und danach eine mindestens zweijährige Berufspraxis oder</w:t>
      </w:r>
    </w:p>
    <w:p>
      <w:pPr>
        <w:ind w:left="420"/>
      </w:pPr>
      <w:r>
        <w:t xml:space="preserve">4. eine mindestens vierjährige Berufspraxis.</w:t>
      </w:r>
    </w:p>
    <w:p>
      <w:r>
        <w:t xml:space="preserve">(2) Zur Prüfung im Prüfungsteil „Handlungsspezifische Qualifikationen“ ist zuzulassen, wer Folgendes nachweist:</w:t>
      </w:r>
    </w:p>
    <w:p>
      <w:pPr>
        <w:ind w:left="420"/>
      </w:pPr>
      <w:r>
        <w:t xml:space="preserve">1. das Ablegen des Prüfungsteils „Grundlegende Qualifikationen“, der nicht länger als fünf Jahre zurückliegt, und</w:t>
      </w:r>
    </w:p>
    <w:p>
      <w:pPr>
        <w:ind w:left="420"/>
      </w:pPr>
      <w:r>
        <w:t xml:space="preserve">2. mindestens ein Jahr Berufspraxis im Fall des Absatzes 1 Nummer 1 oder ein weiteres Jahr Berufspraxis zu den in Absatz 1 Nummer 2 bis 4 genannten Zulassungsvoraussetzungen.</w:t>
      </w:r>
    </w:p>
    <w:p>
      <w:r>
        <w:t xml:space="preserve">(3) Die Berufspraxis nach den Absätzen 1 und 2 soll wesentliche Bezüge zu den Aufgaben eines Geprüften Tierpflegemeisters/einer Geprüften Tierpflegemeisterin nach § 1 Absatz 2 beinhalten.</w:t>
      </w:r>
    </w:p>
    <w:p>
      <w:r>
        <w:t xml:space="preserve">(4) Abweichend von den Absätzen 1 und 2 kann zur Prüfung auch zugelassen werden, wer durch Vorlage von Zeugnissen oder auf andere Weise glaubhaft macht, dass Fertigkeiten, Kenntnisse und Fähigkeiten erworben wurden, die die Zulassung zur Prüfung rechtfertigen.</w:t>
      </w:r>
    </w:p>
    <w:p>
      <w:r>
        <w:rPr>
          <w:color w:val="555555"/>
          <w:sz w:val="17"/>
        </w:rPr>
        <w:t xml:space="preserve">Zitiervorschlag: § 2 TierpflMstrV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https://recht.nulegal.eu/gesetze/TierpflMstrV%202009/2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