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TierpflAusbV 2003 — Inkrafttreten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12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