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TiermedFAngAusbV — Zwischenprüfung</w:t>
      </w:r>
    </w:p>
    <w:p>
      <w:r>
        <w:rPr>
          <w:color w:val="555555"/>
          <w:sz w:val="18"/>
        </w:rPr>
        <w:t xml:space="preserve">Verordnung über die Berufsausbildung zum Tiermedizinischen Fachangestellten/zur Tiermedizinischen Fachangestellten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Ermittlung des Ausbildungsstandes ist eine Zwischenprüfung durchzuführen. Sie soll vor dem Ende des zweiten Ausbildungsjahres stattfinden.</w:t>
      </w:r>
    </w:p>
    <w:p>
      <w:r>
        <w:t xml:space="preserve">(2) Die Zwischenprüfung erstreckt sich auf die in den Anlagen 1 und 2 für die ersten 18 Monate aufgeführten Fertigkeiten, Kenntnisse und Fähigkeiten sowie auf den im Berufsschulunterricht entsprechend dem Rahmenlehrplan zu vermittelnden Lehrstoff, soweit er für die Berufsausbildung wesentlich ist.</w:t>
      </w:r>
    </w:p>
    <w:p>
      <w:r>
        <w:t xml:space="preserve">(3) Die Zwischenprüfung ist schriftlich anhand praxisbezogener Aufgaben in höchstens 120 Minuten in folgenden Prüfungsgebieten durchzuführen:</w:t>
      </w:r>
    </w:p>
    <w:p>
      <w:pPr>
        <w:ind w:left="420"/>
      </w:pPr>
      <w:r>
        <w:t xml:space="preserve">1. Durchführen von Hygienemaßnahmen,</w:t>
      </w:r>
    </w:p>
    <w:p>
      <w:pPr>
        <w:ind w:left="420"/>
      </w:pPr>
      <w:r>
        <w:t xml:space="preserve">2. Schutzmaßnahmen vor Infektionskrankheiten und Tierseuchen,</w:t>
      </w:r>
    </w:p>
    <w:p>
      <w:pPr>
        <w:ind w:left="420"/>
      </w:pPr>
      <w:r>
        <w:t xml:space="preserve">3. Erste Hilfe beim Menschen,</w:t>
      </w:r>
    </w:p>
    <w:p>
      <w:pPr>
        <w:ind w:left="420"/>
      </w:pPr>
      <w:r>
        <w:t xml:space="preserve">4. Materialbeschaffung und -verwaltung,</w:t>
      </w:r>
    </w:p>
    <w:p>
      <w:pPr>
        <w:ind w:left="420"/>
      </w:pPr>
      <w:r>
        <w:t xml:space="preserve">5. Information und Datenschutz.</w:t>
      </w:r>
    </w:p>
    <w:p>
      <w:r>
        <w:rPr>
          <w:color w:val="555555"/>
          <w:sz w:val="17"/>
        </w:rPr>
        <w:t xml:space="preserve">Zitiervorschlag: § 8 TiermedFAngAusbV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https://recht.nulegal.eu/gesetze/TiermedFAngAusbV/8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