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TierZOV 2009 — Verfahren und Merkmale zur Prüfung der Identität und Abstammung</w:t>
      </w:r>
    </w:p>
    <w:p>
      <w:r>
        <w:rPr>
          <w:color w:val="555555"/>
          <w:sz w:val="18"/>
        </w:rPr>
        <w:t xml:space="preserve">Tierzuchtorganisationsverordnung</w:t>
      </w:r>
    </w:p>
    <w:p>
      <w:r>
        <w:rPr>
          <w:color w:val="555555"/>
          <w:sz w:val="18"/>
        </w:rPr>
        <w:t xml:space="preserve">Historische Fassung: Stand 10.06.2019 bis 22.07.2021. Dies ist nicht die aktuelle Fassung.</w:t>
      </w:r>
    </w:p>
    <w:p>
      <w:r>
        <w:t xml:space="preserve">Als Verfahren zur Prüfung der Identität und Abstammung sind sowohl die Bestimmung der Blutgruppe als auch die Bestimmung genomischer Merkmale zugelassen, sofern bei der Bestimmung anhand genomischer Merkmale eine Ausschlusswahrscheinlichkeit von mindestens 99 vom Hundert zu erwarten ist.</w:t>
      </w:r>
    </w:p>
    <w:p>
      <w:r>
        <w:rPr>
          <w:color w:val="555555"/>
          <w:sz w:val="17"/>
        </w:rPr>
        <w:t xml:space="preserve">Zitiervorschlag: § 8 TierZOV 2009</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https://recht.nulegal.eu/gesetze/TierZOV%202009/8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