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TierZG 2019 — Befreiung vom Preisbindungsverbot nach dem Gesetz gegen Wettbewerbsbeschränkungen</w:t>
      </w:r>
    </w:p>
    <w:p>
      <w:r>
        <w:rPr>
          <w:color w:val="555555"/>
          <w:sz w:val="18"/>
        </w:rPr>
        <w:t xml:space="preserve">Tierzuchtgesetz</w:t>
      </w:r>
    </w:p>
    <w:p>
      <w:r>
        <w:rPr>
          <w:color w:val="555555"/>
          <w:sz w:val="18"/>
        </w:rPr>
        <w:t xml:space="preserve">Stand: 10.06.2019 (konsolidierte Textfassung, kein amtliches Inkrafttretensdatum)</w:t>
      </w:r>
    </w:p>
    <w:p>
      <w:r>
        <w:t xml:space="preserve">Nach diesem Gesetz anerkannte Zuchtverbände und Zuchtunternehmen dürfen Abnehmer von Tieren, die zur Vermehrung in einem mehrstufigen Zuchtverfahren bestimmt sind, rechtlich oder wirtschaftlich binden, bei der Weiterveräußerung der Tiere bestimmte Preise zu vereinbaren oder ihren Abnehmern die gleiche Bindung bei der Weiterveräußerung aufzuerlegen. § 1 des Gesetzes gegen Wettbewerbsbeschränkungen gilt insoweit nicht. Im Übrigen bleiben die Vorschriften des Gesetzes gegen Wettbewerbsbeschränkungen unberührt.</w:t>
      </w:r>
    </w:p>
    <w:p>
      <w:r>
        <w:rPr>
          <w:color w:val="555555"/>
          <w:sz w:val="17"/>
        </w:rPr>
        <w:t xml:space="preserve">Zitiervorschlag: § 27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TierZG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