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TierZG 2019 — Übergangsvorschriften</w:t>
      </w:r>
    </w:p>
    <w:p>
      <w:r>
        <w:rPr>
          <w:color w:val="555555"/>
          <w:sz w:val="18"/>
        </w:rPr>
        <w:t xml:space="preserve">Tierzuchtgesetz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bisherigem Recht erteilte Erlaubnisse zum Betrieb von Besamungsstationen und Embryo-Entnahmeeinheiten gelten als Erlaubnisse nach § 18 Absatz 1 dieses Gesetzes.</w:t>
      </w:r>
    </w:p>
    <w:p>
      <w:r>
        <w:t xml:space="preserve">(2) Lehrgänge für Besamungswarte nach den §§ 2 bis 4 der Verordnung über Lehrgänge nach dem Besamungsgesetz vom 23. August 1972 (BGBl. I S. 1587) gelten als Lehrgänge über künstliche Besamung nach § 15 Absatz 2 Satz 1 dieses Gesetzes. Kurzlehrgänge nach § 5 der Verordnung über Lehrgänge nach dem Besamungsgesetz gelten als Kurzlehrgänge über künstliche Besamung nach § 15 Absatz 2 Satz 2 dieses Gesetzes.</w:t>
      </w:r>
    </w:p>
    <w:p>
      <w:r>
        <w:t xml:space="preserve">(3) Nach § 22 Absatz 6 des Tierzuchtgesetzes vom 21. Dezember 2006 (BGBl. I S. 3294), das zuletzt durch Artikel 132 des Gesetzes vom 29. März 2017 (BGBl. I S. 626) geändert worden ist, erteilte Ausnahmen gelten als Ausnahmen im Sinne des § 18 Absatz 9 dieses Gesetzes, sofern sie sich auf die Gewinnung, Abgabe oder Verwendung von Samen, Eizellen und Embryonen beziehen.</w:t>
      </w:r>
    </w:p>
    <w:p>
      <w:r>
        <w:rPr>
          <w:color w:val="555555"/>
          <w:sz w:val="17"/>
        </w:rPr>
        <w:t xml:space="preserve">Zitiervorschlag: § 26 TierZG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https://recht.nulegal.eu/gesetze/TierZG%202019/26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TierZG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