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2a TierZDV — (zu § 11 Satz 1 Nummer 7a) Vorgeschriebene Untersuchungen an männlichen Equiden, die zur Gewinnung von Samen für die künstliche Besamung vorgesehen sind</w:t>
      </w:r>
    </w:p>
    <w:p>
      <w:r>
        <w:rPr>
          <w:color w:val="555555"/>
          <w:sz w:val="18"/>
        </w:rPr>
        <w:t xml:space="preserve">Tierzuchtdurchführungsverordnung</w:t>
      </w:r>
    </w:p>
    <w:p>
      <w:r>
        <w:rPr>
          <w:color w:val="555555"/>
          <w:sz w:val="18"/>
        </w:rPr>
        <w:t xml:space="preserve">Stand: 22.07.2021 (konsolidierte Textfassung, kein amtliches Inkrafttretensdatum)</w:t>
      </w:r>
    </w:p>
    <w:p>
      <w:r>
        <w:t xml:space="preserve">(Fundstelle: BGBl. I 2021, 2921)</w:t>
      </w:r>
    </w:p>
    <w:p>
      <w:r>
        <w:rPr>
          <w:rFonts w:ascii="Courier New" w:hAnsi="Courier New"/>
          <w:sz w:val="17"/>
        </w:rPr>
        <w:t xml:space="preserve">Ansteckende Blutarmut der Einhufer (Equine Infektiöse Anämie, EIA)    eine Blutprobe Serum Methode: AGPT, Coggins-Test oder ELISA    Wiederholung der Untersuchung jeweils nach 120 Tagen</w:t>
      </w:r>
    </w:p>
    <w:p>
      <w:r>
        <w:rPr>
          <w:rFonts w:ascii="Courier New" w:hAnsi="Courier New"/>
          <w:sz w:val="17"/>
        </w:rPr>
        <w:t xml:space="preserve">Ansteckende Gebärmutterentzündung (Contagiöse Equine Metritis, CEM)    Je eine Tupferprobe („Kohlemedium“) Harnröhre Fossa Glandis Penisschaft Methode: kulturell (mindestens 7 Tage) oder PCR, RT-PCR    Wiederholung der Untersuchung jeweils nach 120 Tagen</w:t>
      </w:r>
    </w:p>
    <w:p>
      <w:r>
        <w:rPr>
          <w:rFonts w:ascii="Courier New" w:hAnsi="Courier New"/>
          <w:sz w:val="17"/>
        </w:rPr>
        <w:t xml:space="preserve">Equine Virusarteritis (EVA)    Blutprobe Serum Serumneutralisationstest SNT (kleiner) &lt; 1:4 = negativ    Wiederholung der Untersuchung jeweils nach 30 Tagen</w:t>
      </w:r>
    </w:p>
    <w:p>
      <w:r>
        <w:rPr>
          <w:rFonts w:ascii="Courier New" w:hAnsi="Courier New"/>
          <w:sz w:val="17"/>
        </w:rPr>
        <w:t xml:space="preserve">bei serologisch positivem SNT Titer ≥ 1:4 Virusisolation aus Sperma Methode: Virusnachweis Zellkultur oder PCR, RT-PCR    Wiederholung der Blutuntersuchungjährlich Wiederholung der Untersuchung Samen nach 120 Tagen</w:t>
      </w:r>
    </w:p>
    <w:p>
      <w:r>
        <w:rPr>
          <w:color w:val="555555"/>
          <w:sz w:val="17"/>
        </w:rPr>
        <w:t xml:space="preserve">Zitiervorschlag: Anlage 2a TierZDV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https://recht.nulegal.eu/gesetze/TierZDV/anlage-2a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