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TierZDV — Zulassungsvoraussetzungen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An einem Lehrgang über Embryotransfer darf nur teilnehmen, wer</w:t>
      </w:r>
    </w:p>
    <w:p>
      <w:pPr>
        <w:ind w:left="420"/>
      </w:pPr>
      <w:r>
        <w:t xml:space="preserve">1. die Abschlussprüfung eines Lehrgangs für Besamungsbeauftragte nach § 27 bestanden und</w:t>
      </w:r>
    </w:p>
    <w:p>
      <w:pPr>
        <w:ind w:left="420"/>
      </w:pPr>
      <w:r>
        <w:t xml:space="preserve">2. eine mindestens zweijährige Tätigkeit als Besamungsbeauftragter ausgeübt hat.</w:t>
      </w:r>
    </w:p>
    <w:p>
      <w:r>
        <w:rPr>
          <w:color w:val="555555"/>
          <w:sz w:val="17"/>
        </w:rPr>
        <w:t xml:space="preserve">Zitiervorschlag: § 31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