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TierZDV — Kennzeichnung von Samen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In einer Besamungsstation ist jedes Ejakulat für die weitere Behandlung so zu kennzeichnen, dass das Datum der Samengewinnung, die individuelle Kennnummer des Spendertieres und</w:t>
      </w:r>
    </w:p>
    <w:p>
      <w:pPr>
        <w:ind w:left="420"/>
      </w:pPr>
      <w:r>
        <w:t xml:space="preserve">1. im Fall einer nationalen Besamungsstation die Kennzeichnungsnummer oder</w:t>
      </w:r>
    </w:p>
    <w:p>
      <w:pPr>
        <w:ind w:left="420"/>
      </w:pPr>
      <w:r>
        <w:t xml:space="preserve">2. im Fall einer EU-Besamungsstation die individuelle Zulassungsnummer</w:t>
      </w:r>
    </w:p>
    <w:p>
      <w:r>
        <w:t xml:space="preserve">feststellbar sind.</w:t>
      </w:r>
    </w:p>
    <w:p>
      <w:r>
        <w:t xml:space="preserve">(2) In einer nationalen Besamungsstation ist jede Samenportion unmittelbar nach ihrer Herstellung durch folgende Angaben zu kennzeichnen:</w:t>
      </w:r>
    </w:p>
    <w:p>
      <w:pPr>
        <w:ind w:left="420"/>
      </w:pPr>
      <w:r>
        <w:t xml:space="preserve">1. bei</w:t>
      </w:r>
    </w:p>
    <w:p>
      <w:pPr>
        <w:ind w:left="780"/>
      </w:pPr>
      <w:r>
        <w:t xml:space="preserve">a) reinrassigen Zuchttieren die Bezeichnung der Rasse des Spendertieres und die Zuchtbuchnummer des Spendertieres,</w:t>
      </w:r>
    </w:p>
    <w:p>
      <w:pPr>
        <w:ind w:left="780"/>
      </w:pPr>
      <w:r>
        <w:t xml:space="preserve">b) Hybridzuchtschweinen die Bezeichnung der Rasse, Linie oder Kreuzung des Spendertieres und die Zuchtregisternummer des Spendertieres;</w:t>
      </w:r>
    </w:p>
    <w:p>
      <w:pPr>
        <w:ind w:left="420"/>
      </w:pPr>
      <w:r>
        <w:t xml:space="preserve">2. den Namen des Spendertieres, soweit es einen solchen hat;</w:t>
      </w:r>
    </w:p>
    <w:p>
      <w:pPr>
        <w:ind w:left="420"/>
      </w:pPr>
      <w:r>
        <w:t xml:space="preserve">3. das Datum der Samengewinnung;</w:t>
      </w:r>
    </w:p>
    <w:p>
      <w:pPr>
        <w:ind w:left="420"/>
      </w:pPr>
      <w:r>
        <w:t xml:space="preserve">4. die Kennzeichnungsnummer der herstellenden Besamungsstation.</w:t>
      </w:r>
    </w:p>
    <w:p>
      <w:r>
        <w:t xml:space="preserve">(3) Angaben zur Kennzeichnung von Samen, der in EU-Besamungsstationen gewonnen sowie in diesen Besamungsstationen gelagert oder abgegeben wird, stehen den Angaben nach Absatz 2 gleich. Anstelle des Gewinnungsdatums nach Absatz 2 Satz 1 Nummer 3 wird das Entnahmedatum und anstelle der Kennzeichnungsnummer der herstellenden Besamungsstation nach Absatz 2 Nummer 4 wird die individuelle Zulassungsnummer angegeben. Zusätzlich sind anzugeben:</w:t>
      </w:r>
    </w:p>
    <w:p>
      <w:pPr>
        <w:ind w:left="420"/>
      </w:pPr>
      <w:r>
        <w:t xml:space="preserve">1. die individuelle Zulassungsnummer des Zuchtmaterial-Verarbeitungsbetriebes, der die Behandlung durchgeführt hat, sofern eine Behandlung in einem Zuchtmaterial-Verarbeitungsbetrieb durchgeführt wurde;</w:t>
      </w:r>
    </w:p>
    <w:p>
      <w:pPr>
        <w:ind w:left="420"/>
      </w:pPr>
      <w:r>
        <w:t xml:space="preserve">2. bei geschlechtssortiertem Samen das Geschlecht, auf das sortiert wurde.</w:t>
      </w:r>
    </w:p>
    <w:p>
      <w:r>
        <w:t xml:space="preserve">(4) Befindet sich in einer Paillette Samen mehrerer Spendertiere, ist sicherzustellen, dass die Informationen aller Spendertiere nach Absatz 2 Nummer 1 und 2 zugänglich sind.</w:t>
      </w:r>
    </w:p>
    <w:p>
      <w:r>
        <w:t xml:space="preserve">(5) Die Kennzeichnung nach Absatz 2 Nummer 1 bis 4 und Absatz 3 Satz 2 und 3 Nummer 1 und 2 muss dauerhaft angebracht und lesbar sein.</w:t>
      </w:r>
    </w:p>
    <w:p>
      <w:r>
        <w:t xml:space="preserve">(6) Die Angaben nach Absatz 2 Nummer 2 bis 4 und Absatz 3 Satz 2 und 3 Nummer 1 und 2 können in Form eines Codes aufgezeichnet werden. In diesem Fall sind die Angaben nach Absatz 2 Nummer 1 sowie der Code nach Satz 1 anzugeben.</w:t>
      </w:r>
    </w:p>
    <w:p>
      <w:r>
        <w:rPr>
          <w:color w:val="555555"/>
          <w:sz w:val="17"/>
        </w:rPr>
        <w:t xml:space="preserve">Zitiervorschlag: § 13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