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3a TierSeuchSchNOKanV</w:t>
      </w:r>
    </w:p>
    <w:p>
      <w:r>
        <w:rPr>
          <w:color w:val="555555"/>
          <w:sz w:val="18"/>
        </w:rPr>
        <w:t xml:space="preserve">Nord-Ostsee-Kanal-Tierseuchenschutzverordnung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 Wartung von Tieren betrauten Personen müssen vor dem Verlassen des Schiffes Arbeitskleidung und -schuhe wechseln. Alle Personen haben beim Verlassen des Schiffes das Schuhwerk zu reinigen und mit einem Mittel, mit dem Tierseuchenerreger abgetötet werden, zu desinfizieren.</w:t>
      </w:r>
    </w:p>
    <w:p>
      <w:r>
        <w:t xml:space="preserve">(2) Absatz 1 gilt nicht, wenn die Voraussetzungen des § 2 Abs. 3 gegeben sind.</w:t>
      </w:r>
    </w:p>
    <w:p>
      <w:r>
        <w:t xml:space="preserve">(3) Der Schiffsführer hat Desinfektionsmittel im Sinne des Absatzes 1 Satz 2 bereitzustellen.</w:t>
      </w:r>
    </w:p>
    <w:p>
      <w:r>
        <w:rPr>
          <w:color w:val="555555"/>
          <w:sz w:val="17"/>
        </w:rPr>
        <w:t xml:space="preserve">Zitiervorschlag: § 3a TierSeuchSchNOKanV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https://recht.nulegal.eu/gesetze/TierSeuchSchNOKanV/3a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