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TierSeuchSchBMV — Buchführung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Tätigkeit nach § 4 Satz 1 ausübt, hat</w:t>
      </w:r>
    </w:p>
    <w:p>
      <w:pPr>
        <w:ind w:left="420"/>
      </w:pPr>
      <w:r>
        <w:t xml:space="preserve">1. über die von ihm innergemeinschaftlich verbrachten und eingeführten Tiere und Waren gemäß Satz 2 und 3 Buch zu führen, soweit er nicht nach § 20 der Viehverkehrsverordnung zur Führung eines Viehkontrollbuches verpflichtet ist,</w:t>
      </w:r>
    </w:p>
    <w:p>
      <w:pPr>
        <w:ind w:left="420"/>
      </w:pPr>
      <w:r>
        <w:t xml:space="preserve">2. Bescheinigungen nach dieser Verordnung, die ihn als Empfänger der Tiere oder Waren ausweisen, gemäß Satz 3 aufzubewahren.</w:t>
      </w:r>
    </w:p>
    <w:p>
      <w:r>
        <w:t xml:space="preserve">Aus dem Buch müssen folgende Angaben zu entnehmen sein:</w:t>
      </w:r>
    </w:p>
    <w:p>
      <w:pPr>
        <w:ind w:left="420"/>
      </w:pPr>
      <w:r>
        <w:t xml:space="preserve">1. Ort und Tag der Übernahme der Tiere oder Waren sowie Name und Anschrift des bisherigen Besitzers,</w:t>
      </w:r>
    </w:p>
    <w:p>
      <w:pPr>
        <w:ind w:left="420"/>
      </w:pPr>
      <w:r>
        <w:t xml:space="preserve">2. Tag der Abgabe der Tiere oder Waren sowie Name und Anschrift des Erwerbers,</w:t>
      </w:r>
    </w:p>
    <w:p>
      <w:pPr>
        <w:ind w:left="420"/>
      </w:pPr>
      <w:r>
        <w:t xml:space="preserve">3. Art, Zahl sowie Kennzeichnung der Tiere, soweit nach tierseuchenrechtlichen Vorschriften eine Kennzeichnungspflicht besteht,</w:t>
      </w:r>
    </w:p>
    <w:p>
      <w:pPr>
        <w:ind w:left="420"/>
      </w:pPr>
      <w:r>
        <w:t xml:space="preserve">4. Bezug zu der die Sendung begleitenden Bescheinigung.</w:t>
      </w:r>
    </w:p>
    <w:p>
      <w:r>
        <w:t xml:space="preserve">Das Buch und die Bescheinigungen sind für eine Dauer von mindestens drei Jahren aufzubewahren. Die Frist beginnt im Falle</w:t>
      </w:r>
    </w:p>
    <w:p>
      <w:pPr>
        <w:ind w:left="420"/>
      </w:pPr>
      <w:r>
        <w:t xml:space="preserve">1. des Buches mit dem Schluss des Kalenderjahres, in dem die letzte Eintragung gemacht worden ist,</w:t>
      </w:r>
    </w:p>
    <w:p>
      <w:pPr>
        <w:ind w:left="420"/>
      </w:pPr>
      <w:r>
        <w:t xml:space="preserve">2. der Bescheinigung mit dem Schluss des Kalenderjahres, in dem die Tiere oder Waren empfangen worden sind.</w:t>
      </w:r>
    </w:p>
    <w:p>
      <w:r>
        <w:t xml:space="preserve">Sie sind der zuständigen Behörde auf Verlangen vorzulegen. § 24 Abs. 1 und 2 der Viehverkehrsverordnung gilt entsprechend.</w:t>
      </w:r>
    </w:p>
    <w:p>
      <w:r>
        <w:rPr>
          <w:color w:val="555555"/>
          <w:sz w:val="17"/>
        </w:rPr>
        <w:t xml:space="preserve">Zitiervorschlag: § 5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