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TierSeuchSchBMV — Ordnungswidrigkeiten</w:t>
      </w:r>
    </w:p>
    <w:p>
      <w:r>
        <w:rPr>
          <w:color w:val="555555"/>
          <w:sz w:val="18"/>
        </w:rPr>
        <w:t xml:space="preserve">Binnenmarkt-Tierseuchenschutzverordnung</w:t>
      </w:r>
    </w:p>
    <w:p>
      <w:r>
        <w:rPr>
          <w:color w:val="555555"/>
          <w:sz w:val="18"/>
        </w:rPr>
        <w:t xml:space="preserve">Stand: 13.12.2024 (konsolidierte Textfassung, kein amtliches Inkrafttretensdatum)</w:t>
      </w:r>
    </w:p>
    <w:p>
      <w:r>
        <w:t xml:space="preserve">(1) Ordnungswidrig im Sinne des § 32 Absatz 2 Nummer 4 Buchstabe a des Tiergesundheitsgesetzes handelt, wer vorsätzlich oder fahrlässig</w:t>
      </w:r>
    </w:p>
    <w:p>
      <w:pPr>
        <w:ind w:left="420"/>
      </w:pPr>
      <w:r>
        <w:t xml:space="preserve">1. entgegen § 5 Satz 1 Nummer 1 nicht, nicht richtig oder nicht vollständig Buch führt,</w:t>
      </w:r>
    </w:p>
    <w:p>
      <w:pPr>
        <w:ind w:left="420"/>
      </w:pPr>
      <w:r>
        <w:t xml:space="preserve">2. entgegen § 5 Satz 1 Nummer 2 eine Bescheinigung nicht oder nicht mindestens drei Jahre aufbewahrt oder</w:t>
      </w:r>
    </w:p>
    <w:p>
      <w:pPr>
        <w:ind w:left="420"/>
      </w:pPr>
      <w:r>
        <w:t xml:space="preserve">3. einer vollziehbaren Anordnung nach § 20 Satz 1, auch in Verbindung mit § 23 Absatz 1 oder Absatz 2, oder § 21 Absatz 1, auch in Verbindung mit § 23 Absatz 1, 2, 3 oder Absatz 4, zuwiderhandelt.</w:t>
      </w:r>
    </w:p>
    <w:p>
      <w:r>
        <w:t xml:space="preserve">(2) Ordnungswidrig im Sinne des § 32 Absatz 2 Nummer 4 Buchstabe d des Tiergesundheitsgesetzes handelt, wer vorsätzlich oder fahrlässig</w:t>
      </w:r>
    </w:p>
    <w:p>
      <w:pPr>
        <w:ind w:left="420"/>
      </w:pPr>
      <w:r>
        <w:t xml:space="preserve">1. entgegen § 4 Satz 1 oder § 37 Absatz 4 Satz 1 eine Anzeige nicht, nicht richtig, nicht vollständig oder nicht rechtzeitig erstattet,</w:t>
      </w:r>
    </w:p>
    <w:p>
      <w:pPr>
        <w:ind w:left="420"/>
      </w:pPr>
      <w:r>
        <w:t xml:space="preserve">2. entgegen § 6 oder § 8 Absatz 1 Satz 1, auch in Verbindung mit § 23 Absatz 1, 2, 3 oder Absatz 4, § 10 Absatz 1 Satz 1, auch in Verbindung mit § 23 Absatz 1 oder Absatz 3, § 11 Absatz 1 Satz 1 oder Absatz 2 Satz 1 oder § 14 Absatz 3, jeweils auch in Verbindung mit § 23 Absatz 1, 2, 3 oder Absatz 4, § 12 Absatz 4, auch in Verbindung mit § 23 Absatz 3, oder § 13 Absatz 1 Satz 1, auch in Verbindung mit § 23 Absatz 1, ein Tier oder eine Ware innergemeinschaftlich verbringt, einführt oder ausführt,</w:t>
      </w:r>
    </w:p>
    <w:p>
      <w:pPr>
        <w:ind w:left="420"/>
      </w:pPr>
      <w:r>
        <w:t xml:space="preserve">3. einer mit einer Genehmigung nach § 8 Absatz 2 Satz 1 oder Absatz 3 Satz 1, jeweils auch in Verbindung mit § 23 Absatz 1 oder Absatz 2, § 9 Satz 1, § 10a Absatz 1 Satz 2, § 13a Absatz 2, auch in Verbindung mit § 23 Absatz 1, § 21 Absatz 3, auch in Verbindung mit § 23 Absatz 1 oder Absatz 2, § 22 Absatz 3, auch in Verbindung mit § 23 Absatz 5 oder Absatz 6, § 22 Absatz 4 Satz 1, auch in Verbindung mit § 23 Absatz 5 oder Absatz 6 oder § 25 Absatz 5, § 24 oder § 24a Absatz 1 Satz 2, jeweils auch in Verbindung mit § 23 Absatz 5, § 31 Absatz 1 Satz 2 Nummer 1 oder Absatz 1a, jeweils auch in Verbindung mit § 23 Absatz 5 oder Absatz 6, § 34 Absatz 1 Satz 2 oder Satz 4, § 34a Absatz 2 oder § 37 Absatz 1 Satz 1 verbundenen vollziehbaren Auflage zuwiderhandelt,</w:t>
      </w:r>
    </w:p>
    <w:p>
      <w:pPr>
        <w:ind w:left="420"/>
      </w:pPr>
      <w:r>
        <w:t xml:space="preserve">4. ohne Genehmigung nach § 9 Satz 1, auch in Verbindung mit § 23 Absatz 1, § 21 Absatz 3, auch in Verbindung mit § 23 Absatz 3 oder Absatz 4, § 24, auch in Verbindung mit § 23 Absatz 5, oder § 37 Absatz 1 Satz 1 ein Tier oder eine Ware innergemeinschaftlich verbringt, zurücksendet, einführt, ausführt oder durchführt,</w:t>
      </w:r>
    </w:p>
    <w:p>
      <w:pPr>
        <w:ind w:left="420"/>
      </w:pPr>
      <w:r>
        <w:t xml:space="preserve">5. entgegen § 9a, § 9b oder § 10a Absatz 1 Satz 1, jeweils auch in Verbindung mit § 23 Absatz 1 oder Absatz 3, oder § 18, auch in Verbindung mit § 23 Absatz 1, 2, 3 oder Absatz 4, ein Tier, eine Ware oder ein Erzeugnis innergemeinschaftlich verbringt, einführt oder ausführt,</w:t>
      </w:r>
    </w:p>
    <w:p>
      <w:pPr>
        <w:ind w:left="420"/>
      </w:pPr>
      <w:r>
        <w:t xml:space="preserve">6. einer vollziehbaren Anordnung nach § 11 Absatz 3, auch in Verbindung mit § 23 Absatz 1, 2, 3 oder Absatz 4, § 19 Satz 1, auch in Verbindung mit § 23 Absatz 1 oder Absatz 2, § 25 Absatz 3 oder § 31 Absatz 1 Satz 2 Nummer 2, jeweils auch in Verbindung mit § 23 Absatz 5 oder Absatz 6, zuwiderhandelt,</w:t>
      </w:r>
    </w:p>
    <w:p>
      <w:pPr>
        <w:ind w:left="420"/>
      </w:pPr>
      <w:r>
        <w:t xml:space="preserve">7. entgegen § 12 Absatz 2 Satz 1 oder § 15 Absatz 1, jeweils auch in Verbindung mit § 23 Absatz 3, oder § 21 Absatz 4, auch in Verbindung mit § 23 Absatz 1, 2, 3 oder Absatz 4, ein Tier, eine Ware oder ein Erzeugnis nach einem anderen Mitgliedstaat verbringt, einführt oder ausführt,</w:t>
      </w:r>
    </w:p>
    <w:p>
      <w:pPr>
        <w:ind w:left="420"/>
      </w:pPr>
      <w:r>
        <w:t xml:space="preserve">8. entgegen § 12 Absatz 3 Satz 1, auch in Verbindung mit § 23 Absatz 3, ein Klauentier oder einen Einhufer auf eine zugelassene Sammelstelle verbringt oder ausführt,</w:t>
      </w:r>
    </w:p>
    <w:p>
      <w:pPr>
        <w:ind w:left="420"/>
      </w:pPr>
      <w:r>
        <w:t xml:space="preserve">9. entgegen § 13 Absatz 2 oder Absatz 4, jeweils auch in Verbindung mit § 23 Absatz 1, oder § 33 Absatz 1, 2 oder Absatz 3 ein Schlachtklauentier, einen Schlachteinhufer, Schlachtgeflügel, ein eingeführtes Schlachtklauentier, einen eingeführten Schlachteinhufer oder eingeführtes Schlachtgeflügel verbringt oder nicht oder nicht rechtzeitig schlachtet und nicht oder nicht rechtzeitig schlachten lässt,</w:t>
      </w:r>
    </w:p>
    <w:p>
      <w:pPr>
        <w:ind w:left="420"/>
      </w:pPr>
      <w:r>
        <w:t xml:space="preserve">10. einer mit einer Zulassung nach § 13 Absatz 3, § 15 Absatz 2 oder Absatz 4, § 20 Satz 2, § 35 Absatz 2 oder § 36a Absatz 4 verbundenen vollziehbaren Auflage zuwiderhandelt,</w:t>
      </w:r>
    </w:p>
    <w:p>
      <w:pPr>
        <w:ind w:left="420"/>
      </w:pPr>
      <w:r>
        <w:t xml:space="preserve">11. entgegen § 13 Absatz 5, auch in Verbindung mit § 23 Absatz 1, § 13a Absatz 1, auch in Verbindung mit § 23 Absatz 1 oder § 34a Absatz 1, oder § 14 Absatz 4, auch in Verbindung mit § 23 Absatz 3 oder Absatz 4, einen Hund, eine Katze, ein Frettchen, einen Affen, einen Halbaffen oder einen Fisch verbringt, einführt oder ausführt,</w:t>
      </w:r>
    </w:p>
    <w:p>
      <w:pPr>
        <w:ind w:left="420"/>
      </w:pPr>
      <w:r>
        <w:t xml:space="preserve">12. entgegen § 14 Absatz 1 oder Absatz 2, jeweils auch in Verbindung mit § 23 Absatz 1 oder Absatz 2, einen Fisch, einen getöteten Fisch, einen Teil eines getöteten Fisches oder Eier oder Sperma von Fischen aus einem anderen Mitgliedstaat verbringt oder einführt,</w:t>
      </w:r>
    </w:p>
    <w:p>
      <w:pPr>
        <w:ind w:left="420"/>
      </w:pPr>
      <w:r>
        <w:t xml:space="preserve">13. entgegen § 15 Absatz 3 am innergemeinschaftlichen Verbringen teilnimmt oder einen Betrieb beim innergemeinschaftlichen Verbringen nutzt,</w:t>
      </w:r>
    </w:p>
    <w:p>
      <w:pPr>
        <w:ind w:left="420"/>
      </w:pPr>
      <w:r>
        <w:t xml:space="preserve">14. entgegen § 22 Absatz 1 Satz 1, auch in Verbindung mit § 23 Absatz 5 oder Absatz 6, oder § 24a Absatz 1 Satz 1, auch in Verbindung mit § 23 Absatz 5, ein Tier oder eine Ware einführt oder durchführt,</w:t>
      </w:r>
    </w:p>
    <w:p>
      <w:pPr>
        <w:ind w:left="420"/>
      </w:pPr>
      <w:r>
        <w:t xml:space="preserve">15. entgegen § 23a, auch in Verbindung mit § 23 Absatz 5, eine Ware oder einen Gegenstand einführt oder durchführt,</w:t>
      </w:r>
    </w:p>
    <w:p>
      <w:pPr>
        <w:ind w:left="420"/>
      </w:pPr>
      <w:r>
        <w:t xml:space="preserve">16. entgegen § 25 Absatz 1 Satz 1, auch in Verbindung mit § 23 Absatz 5 oder § 37 Absatz 2, § 25 Absatz 2 oder Absatz 4 oder § 26 Satz 1, jeweils auch in Verbindung mit § 23 Absatz 5 oder Absatz 6 oder § 37 Absatz 2, ein Tier, eine Ware oder einen Gegenstand einführt oder durchführt,</w:t>
      </w:r>
    </w:p>
    <w:p>
      <w:pPr>
        <w:ind w:left="420"/>
      </w:pPr>
      <w:r>
        <w:t xml:space="preserve">17. entgegen § 32 Absatz 1 Satz 1, auch in Verbindung mit § 23 Absatz 5 oder Absatz 6, ein Tier befördert,</w:t>
      </w:r>
    </w:p>
    <w:p>
      <w:pPr>
        <w:ind w:left="420"/>
      </w:pPr>
      <w:r>
        <w:t xml:space="preserve">18. entgegen § 32 Absatz 1 Satz 2, auch in Verbindung mit § 23 Absatz 5 oder 6, oder § 32 Absatz 2, auch in Verbindung mit § 23 Absatz 5, eine Kopie nicht mitführt,</w:t>
      </w:r>
    </w:p>
    <w:p>
      <w:pPr>
        <w:ind w:left="420"/>
      </w:pPr>
      <w:r>
        <w:t xml:space="preserve">19. entgegen § 32 Absatz 3, auch in Verbindung mit § 23 Absatz 5, eine Ware oder einen Gegenstand befördert,</w:t>
      </w:r>
    </w:p>
    <w:p>
      <w:pPr>
        <w:ind w:left="420"/>
      </w:pPr>
      <w:r>
        <w:t xml:space="preserve">20. entgegen § 36a Absatz 3 eine Ware einlagert,</w:t>
      </w:r>
    </w:p>
    <w:p>
      <w:pPr>
        <w:ind w:left="420"/>
      </w:pPr>
      <w:r>
        <w:t xml:space="preserve">21. entgegen § 37 Absatz 6 eine Ware zwischenlagert, lagert, behandelt oder aus dem Zwischenlager verbringt oder</w:t>
      </w:r>
    </w:p>
    <w:p>
      <w:pPr>
        <w:ind w:left="420"/>
      </w:pPr>
      <w:r>
        <w:t xml:space="preserve">22. entgegen § 37a ein Tier, eine Ware oder einen Gegenstand ausführt.</w:t>
      </w:r>
    </w:p>
    <w:p>
      <w:r>
        <w:t xml:space="preserve">(3) Ordnungswidrig im Sinne des § 14 Abs. 1 Nr. 9 des Tierische Nebenprodukte-Beseitigungsgesetzes handelt, wer vorsätzlich oder fahrlässig</w:t>
      </w:r>
    </w:p>
    <w:p>
      <w:pPr>
        <w:ind w:left="420"/>
      </w:pPr>
      <w:r>
        <w:t xml:space="preserve">1. entgegen Artikel 4 Abs. 4 Satz 2 der Verordnung (EG) Nr. 1774/2002 des Europäischen Parlaments und des Rates vom 3. Oktober 2002 mit Hygienevorschriften für nicht für den menschlichen Verzehr bestimmte tierische Nebenprodukte (ABl. EG Nr. L 273 S. 1), zuletzt geändert durch die Verordnung (EG) Nr. 416/2005 der Kommission vom 11. März 2005 (ABl. EU Nr. L 66 S. 10), in Verbindung mit Artikel 8 Abs. 1 Satz 2 oder 3, jeweils in Verbindung mit Anhang V Nr. 3, der Verordnung (EG) Nr. 999/2001 des Europäischen Parlaments und des Rates vom 22. Mai 2001 mit Vorschriften zur Verhütung, Kontrolle und Tilgung bestimmter transmissibler spongiformer Enzephalopathien (ABl. EG Nr. L 147 S. 1), zuletzt geändert durch die Verordnung (EG) Nr. 1292/2005 der Kommission vom 5. August 2005 (ABl. EU Nr. L 205 S. 3), spezifiziertes Risikomaterial oder daraus durch Verarbeitung gewonnenes Material ein- oder ausführt oder</w:t>
      </w:r>
    </w:p>
    <w:p>
      <w:pPr>
        <w:ind w:left="420"/>
      </w:pPr>
      <w:r>
        <w:t xml:space="preserve">2. entgegen Artikel 8 Abs. 1 in Verbindung mit Abs. 2 Satz 1 oder Abs. 3 Buchstabe b der Verordnung (EG) Nr. 1774/2002 des Europäischen Parlaments und des Rates vom 3. Oktober 2002 mit Hygienevorschriften für nicht für den menschlichen Verzehr bestimmte tierische Nebenprodukte (ABl. EG Nr. L 273 S. 1), zuletzt geändert durch die Verordnung (EG) Nr. 416/2005 der Kommission vom 11. März 2005 (ABl. EU Nr. L 66 S. 10), ein tierisches Nebenprodukt oder ein verarbeitetes Erzeugnis in einen anderen Mitgliedstaat versendet.</w:t>
      </w:r>
    </w:p>
    <w:p>
      <w:r>
        <w:t xml:space="preserve">(4) Ordnungswidrig im Sinne des § 14 Abs. 2 Nr. 6 des Tierische Nebenprodukte-Beseitigungsgesetzes handelt, wer vorsätzlich oder fahrlässig entgegen Artikel 8 Abs. 1 in Verbindung mit Abs. 3 Buchstabe a der Verordnung (EG) Nr. 1774/2002 des Europäischen Parlaments und des Rates vom 3. Oktober 2002 mit Hygienevorschriften für nicht für den menschlichen Verzehr bestimmte tierische Nebenprodukte (ABl. EG Nr. L 273 S. 1), zuletzt geändert durch die Verordnung (EG) Nr. 416/2005 der Kommission vom 11. März 2005 (ABl. EU Nr. L 66 S. 10), ein tierisches Nebenprodukt oder ein verarbeitetes Erzeugnis in einen anderen Mitgliedstaat versendet.</w:t>
      </w:r>
    </w:p>
    <w:p>
      <w:r>
        <w:t xml:space="preserve">(5) (weggefallen)</w:t>
      </w:r>
    </w:p>
    <w:p>
      <w:r>
        <w:t xml:space="preserve">(6) Ordnungswidrig im Sinne des § 32 Absatz 2 Nummer 8 des Tiergesundheitsgesetzes handelt, wer vorsätzlich oder fahrlässig entgegen Artikel 3 Abs. 2 in Verbindung mit Anhang III der Verordnung (EG) Nr. 745/2004 der Kommission vom 16. April 2004 mit Einfuhrvorschriften für Lebensmittel tierischen Ursprungs zum persönlichen Verbrauch (ABl. EU Nr. L 122 S. 1) eine dort genannte Information nicht, nicht richtig oder nicht vollständig kenntlich macht.</w:t>
      </w:r>
    </w:p>
    <w:p>
      <w:r>
        <w:t xml:space="preserve">(7) Ordnungswidrig im Sinne des § 32 Absatz 2 Nummer 8 des Tiergesundheitsgesetzes handelt, wer vorsätzlich oder fahrlässig entgegen Artikel 2 Abs. 1 der Verordnung (EG) Nr. 136/2004 der Kommission vom 22. Januar 2004 mit Verfahren für die Veterinärkontrollen von aus Drittländern eingeführten Erzeugnissen an den Grenzkontrollstellen der Gemeinschaft (ABl. EU Nr. L 21 S. 11) eine Anzeige nicht, nicht richtig oder nicht vollständig erstattet.</w:t>
      </w:r>
    </w:p>
    <w:p>
      <w:r>
        <w:t xml:space="preserve">(8) Ordnungswidrig im Sinne des § 32 Absatz 2 Nummer 8 des Tiergesundheitsgesetzes handelt, wer vorsätzlich oder fahrlässig entgegen Artikel 1 Abs. 1 der Verordnung (EG) Nr. 282/2004 der Kommission vom 18. Februar 2004 zur Festlegung eines Dokuments für die Zollanmeldung und Veterinärkontrolle von aus Drittländern in die Gemeinschaft eingeführten Tieren (ABl. EU Nr. L 49 S. 11) eine Ankündigung nicht, nicht richtig, nicht vollständig oder nicht rechtzeitig macht.</w:t>
      </w:r>
    </w:p>
    <w:p>
      <w:r>
        <w:t xml:space="preserve">(9) Ordnungswidrig im Sinne des § 32 Absatz 2 Nummer 8 des Tiergesundheitsgesetzes handelt, wer gegen die Verordnung (EG) Nr. 1739/2005 der Kommission vom 21. Oktober 2005 zur Festlegung der Veterinärbedingungen für die Verbringung von Zirkustieren zwischen Mitgliedstaaten (ABl. EU Nr. L 279 S. 47) verstößt, indem er als Zirkusbetreiber oder Dressurtierhalter vorsätzlich oder fahrlässig entgegen</w:t>
      </w:r>
    </w:p>
    <w:p>
      <w:pPr>
        <w:ind w:left="420"/>
      </w:pPr>
      <w:r>
        <w:t xml:space="preserve">1. Artikel 3 in Verbindung mit Artikel 4 Abs. 3 Buchstabe a und Artikel 9 Abs. 2, auch in Verbindung mit Artikel 1 Satz 2, in die oder aus der Bundesrepublik Deutschland zieht,</w:t>
      </w:r>
    </w:p>
    <w:p>
      <w:pPr>
        <w:ind w:left="420"/>
      </w:pPr>
      <w:r>
        <w:t xml:space="preserve">2. Artikel 8 Abs. 1 Buchstabe a, auch in Verbindung mit Artikel 1 Satz 2, nicht oder nicht rechtzeitig sicherstellt, dass die dort genannten Register auf dem neuesten Stand sind,</w:t>
      </w:r>
    </w:p>
    <w:p>
      <w:pPr>
        <w:ind w:left="420"/>
      </w:pPr>
      <w:r>
        <w:t xml:space="preserve">3. Artikel 8 Abs. 1 Buchstabe b, auch in Verbindung mit Artikel 1 Satz 2, nicht oder nicht rechtzeitig sicherstellt, dass alle Tiere von einem dort genannten Pass begleitet sind, oder</w:t>
      </w:r>
    </w:p>
    <w:p>
      <w:pPr>
        <w:ind w:left="420"/>
      </w:pPr>
      <w:r>
        <w:t xml:space="preserve">4. Artikel 8 Abs. 3, auch in Verbindung mit Artikel 1 Satz 2, nicht dafür Sorge trägt, dass die dort genannten Angaben in der dort genannten Weise verwahrt werden.</w:t>
      </w:r>
    </w:p>
    <w:p>
      <w:r>
        <w:rPr>
          <w:color w:val="555555"/>
          <w:sz w:val="17"/>
        </w:rPr>
        <w:t xml:space="preserve">Zitiervorschlag: § 41 TierSeuchSchBMV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https://recht.nulegal.eu/gesetze/TierSeuchSchBMV/41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