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19 TierSeuchSchBMV — Anzeige der Ankunft</w:t>
      </w:r>
    </w:p>
    <w:p>
      <w:r>
        <w:rPr>
          <w:color w:val="555555"/>
          <w:sz w:val="18"/>
        </w:rPr>
        <w:t xml:space="preserve">Binnenmarkt-Tierseuchenschutzverordnung</w:t>
      </w:r>
    </w:p>
    <w:p>
      <w:r>
        <w:rPr>
          <w:color w:val="555555"/>
          <w:sz w:val="18"/>
        </w:rPr>
        <w:t xml:space="preserve">Stand: 10.06.2019 (konsolidierte Textfassung, kein amtliches Inkrafttretensdatum)</w:t>
      </w:r>
    </w:p>
    <w:p>
      <w:r>
        <w:t xml:space="preserve">Soweit es zur Durchführung der Überwachung erforderlich ist, kann die zuständige Behörde anordnen, dass der Empfänger von Tieren oder Waren aus anderen Mitgliedstaaten die voraussichtliche Ankunftszeit der für den Bestimmungsort zuständigen Behörde unter Angabe der Art und der Menge der Tiere oder Waren mindestens einen Werktag vorher anzeigt. Satz 1 gilt nicht für das Verbringen eingetragener Pferde zum Zwecke des vorübergehenden Aufenthalts.</w:t>
      </w:r>
    </w:p>
    <w:p>
      <w:r>
        <w:rPr>
          <w:color w:val="555555"/>
          <w:sz w:val="17"/>
        </w:rPr>
        <w:t xml:space="preserve">Zitiervorschlag: § 19 TierSeuchSchBMV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https://recht.nulegal.eu/gesetze/TierSeuchSchBMV/19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