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13a TierSeuchSchBMV — Besondere Bestimmungen für Affen und Halbaffen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Affen und Halbaffen dürfen aus einem anderen Mitgliedstaat nur verbracht werden, wenn</w:t>
      </w:r>
    </w:p>
    <w:p>
      <w:pPr>
        <w:ind w:left="420"/>
      </w:pPr>
      <w:r>
        <w:t xml:space="preserve">1. der Verfügungsberechtigte nachweist, dass sie aus einem Betrieb stammen, der die Anforderungen des Artikels 5 der Richtlinie 92/65/EWG in der jeweils geltenden Fassung erfüllt und</w:t>
      </w:r>
    </w:p>
    <w:p>
      <w:pPr>
        <w:ind w:left="420"/>
      </w:pPr>
      <w:r>
        <w:t xml:space="preserve">2. die Affen und Halbaffen für einen zu diesem Zweck nach § 15 Abs. 1 zugelassenen Betrieb bestimmt sind.</w:t>
      </w:r>
    </w:p>
    <w:p>
      <w:r>
        <w:t xml:space="preserve">(2) Abweichend von Absatz 1 kann das innergemeinschaftliche Verbringen im Einzelfall genehmigt werden, wenn sichergestellt ist, dass Tierseuchen nicht verbreitet werden.</w:t>
      </w:r>
    </w:p>
    <w:p>
      <w:r>
        <w:rPr>
          <w:color w:val="555555"/>
          <w:sz w:val="17"/>
        </w:rPr>
        <w:t xml:space="preserve">Zitiervorschlag: § 13a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