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TierSeuchMeldV — Weitere Seuchen, die nach § 4 zu melden sind</w:t>
      </w:r>
    </w:p>
    <w:p>
      <w:r>
        <w:rPr>
          <w:color w:val="555555"/>
          <w:sz w:val="18"/>
        </w:rPr>
        <w:t xml:space="preserve">Tierseuchenmeldeverordnung</w:t>
      </w:r>
    </w:p>
    <w:p>
      <w:r>
        <w:rPr>
          <w:color w:val="555555"/>
          <w:sz w:val="18"/>
        </w:rPr>
        <w:t xml:space="preserve">Stand: 14.03.2026 (konsolidierte Textfassung, kein amtliches Inkrafttretensdatum)</w:t>
      </w:r>
    </w:p>
    <w:p>
      <w:r>
        <w:t xml:space="preserve">(Fundstelle: BGBl. 2026 I Nr. 61, S. 15)</w:t>
      </w:r>
    </w:p>
    <w:p>
      <w:r>
        <w:t xml:space="preserve">Teil 1 – Landtiere</w:t>
      </w:r>
    </w:p>
    <w:p>
      <w:r>
        <w:rPr>
          <w:rFonts w:ascii="Courier New" w:hAnsi="Courier New"/>
          <w:sz w:val="17"/>
        </w:rPr>
        <w:t xml:space="preserve">1    2    3</w:t>
      </w:r>
    </w:p>
    <w:p>
      <w:r>
        <w:rPr>
          <w:rFonts w:ascii="Courier New" w:hAnsi="Courier New"/>
          <w:sz w:val="17"/>
        </w:rPr>
        <w:t xml:space="preserve">Nr.    Seuchen    Arten und Artengruppen</w:t>
      </w:r>
    </w:p>
    <w:p>
      <w:r>
        <w:rPr>
          <w:rFonts w:ascii="Courier New" w:hAnsi="Courier New"/>
          <w:sz w:val="17"/>
        </w:rPr>
        <w:t xml:space="preserve">Zoonosen in Übereinstimmung mit Richtlinie 2003/99/EG</w:t>
      </w:r>
    </w:p>
    <w:p>
      <w:r>
        <w:rPr>
          <w:rFonts w:ascii="Courier New" w:hAnsi="Courier New"/>
          <w:sz w:val="17"/>
        </w:rPr>
        <w:t xml:space="preserve">1.    Infektion mit dem Tick-borne encephalitis virus (TBEV) (auch Frühsommer-Meningoenzephalitis (FSME))    Equiden, Hunde, Schafe, Ziegen Equidae, Canidae, Ovis ssp., Capra ssp.</w:t>
      </w:r>
    </w:p>
    <w:p>
      <w:r>
        <w:rPr>
          <w:rFonts w:ascii="Courier New" w:hAnsi="Courier New"/>
          <w:sz w:val="17"/>
        </w:rPr>
        <w:t xml:space="preserve">2.    Infektion mit Brucella canis    Hunde Canidae</w:t>
      </w:r>
    </w:p>
    <w:p>
      <w:r>
        <w:rPr>
          <w:rFonts w:ascii="Courier New" w:hAnsi="Courier New"/>
          <w:sz w:val="17"/>
        </w:rPr>
        <w:t xml:space="preserve">Nicht nach EU-Recht gelistete Seuchen</w:t>
      </w:r>
    </w:p>
    <w:p>
      <w:r>
        <w:rPr>
          <w:rFonts w:ascii="Courier New" w:hAnsi="Courier New"/>
          <w:sz w:val="17"/>
        </w:rPr>
        <w:t xml:space="preserve">3.    Besnoitiose    RinderBison ssp., Bos ssp., Bubalus ssp.</w:t>
      </w:r>
    </w:p>
    <w:p>
      <w:r>
        <w:t xml:space="preserve">Teil 2 – Wassertiere</w:t>
      </w:r>
    </w:p>
    <w:p>
      <w:r>
        <w:rPr>
          <w:rFonts w:ascii="Courier New" w:hAnsi="Courier New"/>
          <w:sz w:val="17"/>
        </w:rPr>
        <w:t xml:space="preserve">1    2    3</w:t>
      </w:r>
    </w:p>
    <w:p>
      <w:r>
        <w:rPr>
          <w:rFonts w:ascii="Courier New" w:hAnsi="Courier New"/>
          <w:sz w:val="17"/>
        </w:rPr>
        <w:t xml:space="preserve">Nr.    Seuchen    Arten und Artengruppen</w:t>
      </w:r>
    </w:p>
    <w:p>
      <w:r>
        <w:rPr>
          <w:rFonts w:ascii="Courier New" w:hAnsi="Courier New"/>
          <w:sz w:val="17"/>
        </w:rPr>
        <w:t xml:space="preserve">Nicht nach EU-Recht gelistete Seuchen</w:t>
      </w:r>
    </w:p>
    <w:p>
      <w:r>
        <w:rPr>
          <w:rFonts w:ascii="Courier New" w:hAnsi="Courier New"/>
          <w:sz w:val="17"/>
        </w:rPr>
        <w:t xml:space="preserve">1.    Infektiöse Pankreasnekrose (IPN)    Anarhichas minor, Anguilla Anguilla, Anguilla japonica, Brevoortia tyrannus, Channa striata, Coregonus lavaretus, Ctenolabrus rupestris, Danio rerio, Dicentrarchus labrax, Esox lucius, Gadus morhua, Hippoglossus hippoglossus, Limanda limanda, Merluccius merluccius, Microstomus kitt, Morone saxatilis, Oncorhynchus spp., Pleuronectes platessa, Salmo salar, Salmo trutta, Salvelinus alpinus, Salvelinus fontinalis, Salvelinus namaycush, Scophthalmus maximus</w:t>
      </w:r>
    </w:p>
    <w:p>
      <w:r>
        <w:t xml:space="preserve">Teil 3 – Sonstige Tiere</w:t>
      </w:r>
    </w:p>
    <w:p>
      <w:r>
        <w:rPr>
          <w:rFonts w:ascii="Courier New" w:hAnsi="Courier New"/>
          <w:sz w:val="17"/>
        </w:rPr>
        <w:t xml:space="preserve">1    2    3</w:t>
      </w:r>
    </w:p>
    <w:p>
      <w:r>
        <w:rPr>
          <w:rFonts w:ascii="Courier New" w:hAnsi="Courier New"/>
          <w:sz w:val="17"/>
        </w:rPr>
        <w:t xml:space="preserve">Nr.    Seuchen    Arten und Artengruppen</w:t>
      </w:r>
    </w:p>
    <w:p>
      <w:r>
        <w:rPr>
          <w:rFonts w:ascii="Courier New" w:hAnsi="Courier New"/>
          <w:sz w:val="17"/>
        </w:rPr>
        <w:t xml:space="preserve">Zoonosen in Übereinstimmung mit Richtlinie 2003/99/EG</w:t>
      </w:r>
    </w:p>
    <w:p>
      <w:r>
        <w:rPr>
          <w:rFonts w:ascii="Courier New" w:hAnsi="Courier New"/>
          <w:sz w:val="17"/>
        </w:rPr>
        <w:t xml:space="preserve">1.    Salmonellose/Salmonella ssp.    Reptilien Reptilia</w:t>
      </w:r>
    </w:p>
    <w:p>
      <w:r>
        <w:rPr>
          <w:color w:val="555555"/>
          <w:sz w:val="17"/>
        </w:rPr>
        <w:t xml:space="preserve">Zitiervorschlag: Anlage 4 TierSeuchMeldV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https://recht.nulegal.eu/gesetze/TierSeuchMeldV/anlage-4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