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TierSeuchMeldV — Allgemeine Meldepflicht</w:t>
      </w:r>
    </w:p>
    <w:p>
      <w:r>
        <w:rPr>
          <w:color w:val="555555"/>
          <w:sz w:val="18"/>
        </w:rPr>
        <w:t xml:space="preserve">Tierseuchenmeldeverordnung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Stellt ein Unternehmer oder Heimtierhalter einen Nachweis oder Gründe für einen Verdacht einer in der Anlage 1 jeweils in Spalte 2 oder der Anlage 2 jeweils in Spalte 2 bezeichneten Seuche bei einem Tier oder mehreren Tieren der in Anlage 1 jeweils in Spalte 3 oder Anlage 2 jeweils in Spalte 3 bezeichneten Arten oder Artengruppen in seinem Verantwortungsbereich fest, so hat er dies unverzüglich nach Maßgabe des § 5 Absatz 1 Satz 1, auch in Verbindung mit § 5 Absatz 2 und auch in Verbindung mit § 5 Absatz 3 Satz 1, der zuständigen Behörde zu melden.</w:t>
      </w:r>
    </w:p>
    <w:p>
      <w:r>
        <w:t xml:space="preserve">(2) Der Pflicht nach Absatz 1 unterliegen ferner</w:t>
      </w:r>
    </w:p>
    <w:p>
      <w:pPr>
        <w:ind w:left="420"/>
      </w:pPr>
      <w:r>
        <w:t xml:space="preserve">1. Leiter öffentlicher Untersuchungs- oder Forschungseinrichtungen sowie in einer solchen öffentlichen Einrichtung beschäftigte Angehörige der mit Tieren befassten Berufe und Tierärzte und</w:t>
      </w:r>
    </w:p>
    <w:p>
      <w:pPr>
        <w:ind w:left="420"/>
      </w:pPr>
      <w:r>
        <w:t xml:space="preserve">2. die folgenden Personen:</w:t>
      </w:r>
    </w:p>
    <w:p>
      <w:pPr>
        <w:ind w:left="780"/>
      </w:pPr>
      <w:r>
        <w:t xml:space="preserve">a) Leiter privater Untersuchungs- oder Forschungseinrichtungen,</w:t>
      </w:r>
    </w:p>
    <w:p>
      <w:pPr>
        <w:ind w:left="780"/>
      </w:pPr>
      <w:r>
        <w:t xml:space="preserve">b) andere als in Nummer 1 genannte Tierärzte,</w:t>
      </w:r>
    </w:p>
    <w:p>
      <w:pPr>
        <w:ind w:left="780"/>
      </w:pPr>
      <w:r>
        <w:t xml:space="preserve">c) Transportunternehmer,</w:t>
      </w:r>
    </w:p>
    <w:p>
      <w:pPr>
        <w:ind w:left="780"/>
      </w:pPr>
      <w:r>
        <w:t xml:space="preserve">d) ermächtigte Personen im Sinne von Artikel 4 Nummer 15 der Verordnung (EU) 2016/429 in der Fassung vom 25. Juli 2018,</w:t>
      </w:r>
    </w:p>
    <w:p>
      <w:pPr>
        <w:ind w:left="780"/>
      </w:pPr>
      <w:r>
        <w:t xml:space="preserve">e) Jagdausübungsberechtigte,</w:t>
      </w:r>
    </w:p>
    <w:p>
      <w:pPr>
        <w:ind w:left="780"/>
      </w:pPr>
      <w:r>
        <w:t xml:space="preserve">f) Personen, die zur Jagdausübung befugt sind, ohne jagdausübungsberechtigt zu sein,</w:t>
      </w:r>
    </w:p>
    <w:p>
      <w:pPr>
        <w:ind w:left="780"/>
      </w:pPr>
      <w:r>
        <w:t xml:space="preserve">g) Fischereiberechtigte und Fischereiausübungsberechtigte,</w:t>
      </w:r>
    </w:p>
    <w:p>
      <w:pPr>
        <w:ind w:left="780"/>
      </w:pPr>
      <w:r>
        <w:t xml:space="preserve">h) andere als die in Nummer 1 genannten Angehörigen der mit Tieren befassten Berufe sowie</w:t>
      </w:r>
    </w:p>
    <w:p>
      <w:pPr>
        <w:ind w:left="780"/>
      </w:pPr>
      <w:r>
        <w:t xml:space="preserve">i) Futtermittelkontrolleure.</w:t>
      </w:r>
    </w:p>
    <w:p>
      <w:r>
        <w:t xml:space="preserve">(3) Beauftragt ein Tierarzt, ein Unternehmer oder ein Heimtierhalter eine private Untersuchungs- oder Forschungseinrichtung mit Sitz im Ausland mit der Untersuchung einer Probe eines Tieres oder mehrerer Tiere der in Anlage 1 jeweils in Spalte 3 oder Anlage 2 jeweils in Spalte 3 bezeichneten Arten oder Artengruppen auf das Vorliegen einer Seuche, die in Anlage 1 jeweils in Spalte 2 oder Anlage 2 jeweils in Spalte 2 bezeichnet ist, so hat er den im Rahmen dieser Untersuchung festgestellten Nachweis einer solchen Seuche nach Maßgabe des § 5 Absatz 1 Satz 1, auch in Verbindung mit § 5 Absatz 2 und auch in Verbindung mit § 5 Absatz 3 Satz 1 unverzüglich, nachdem er von diesem Nachweis Kenntnis erlangt hat, der zuständigen Behörde zu melden.</w:t>
      </w:r>
    </w:p>
    <w:p>
      <w:r>
        <w:rPr>
          <w:color w:val="555555"/>
          <w:sz w:val="17"/>
        </w:rPr>
        <w:t xml:space="preserve">Zitiervorschlag: § 3 TierSeuchMeldV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https://recht.nulegal.eu/gesetze/TierSeuchMeldV/3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