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TierSeuchMeldV — Ordnungswidrigkeiten</w:t>
      </w:r>
    </w:p>
    <w:p>
      <w:r>
        <w:rPr>
          <w:color w:val="555555"/>
          <w:sz w:val="18"/>
        </w:rPr>
        <w:t xml:space="preserve">Tierseuchenmeldeverordnung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Ordnungswidrig im Sinne des § 32 Absatz 2 Nummer 4 Buchstabe a des Tiergesundheitsgesetzes handelt, wer vorsätzlich oder fahrlässig</w:t>
      </w:r>
    </w:p>
    <w:p>
      <w:pPr>
        <w:ind w:left="420"/>
      </w:pPr>
      <w:r>
        <w:t xml:space="preserve">1. entgegen § 3 Absatz 1, auch in Verbindung mit Absatz 2 Nummer 2,</w:t>
      </w:r>
    </w:p>
    <w:p>
      <w:pPr>
        <w:ind w:left="420"/>
      </w:pPr>
      <w:r>
        <w:t xml:space="preserve">2. entgegen § 3 Absatz 3 oder</w:t>
      </w:r>
    </w:p>
    <w:p>
      <w:pPr>
        <w:ind w:left="420"/>
      </w:pPr>
      <w:r>
        <w:t xml:space="preserve">3. entgegen § 4 Satz 1 Nummer 2, auch in Verbindung mit Satz 2,</w:t>
      </w:r>
    </w:p>
    <w:p>
      <w:r>
        <w:t xml:space="preserve">eine Meldung nicht, nicht richtig, nicht vollständig oder nicht rechtzeitig macht.</w:t>
      </w:r>
    </w:p>
    <w:p>
      <w:r>
        <w:rPr>
          <w:color w:val="555555"/>
          <w:sz w:val="17"/>
        </w:rPr>
        <w:t xml:space="preserve">Zitiervorschlag: § 13 TierSeuchMeldV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https://recht.nulegal.eu/gesetze/TierSeuchMeldV/13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