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TierSchZV (Brandenburg)</w:t>
      </w:r>
    </w:p>
    <w:p>
      <w:r>
        <w:rPr>
          <w:color w:val="555555"/>
          <w:sz w:val="18"/>
        </w:rPr>
        <w:t xml:space="preserve">Tierschutzzuständigkeitsverordnung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des § 15 Absatz 5 des Tierschutzgesetzes sowie des § 2 der Versuchstiermeldeverordnung ist das für den Tierschutz zuständige Ministerium.</w:t>
      </w:r>
    </w:p>
    <w:p>
      <w:r>
        <w:rPr>
          <w:color w:val="555555"/>
          <w:sz w:val="17"/>
        </w:rPr>
        <w:t xml:space="preserve">Zitiervorschlag: § 3 TierSchZV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