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TierSchVersV — Organisationspflichten</w:t>
      </w:r>
    </w:p>
    <w:p>
      <w:r>
        <w:rPr>
          <w:color w:val="555555"/>
          <w:sz w:val="18"/>
        </w:rPr>
        <w:t xml:space="preserve">Tierschutz-Versuchstierverordnung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Für Einrichtungen und Betriebe im Sinne des § 10 Absatz 1 Satz 1 und 2 des Tierschutzgesetzes hat der Träger der Einrichtung oder der für den Betrieb Verantwortliche eine oder mehrere Personen vor Ort zu bestellen, die</w:t>
      </w:r>
    </w:p>
    <w:p>
      <w:pPr>
        <w:ind w:left="420"/>
      </w:pPr>
      <w:r>
        <w:t xml:space="preserve">1. für die Überwachung der Pflege der in der Einrichtung oder in dem Betrieb befindlichen Tiere und ihr Wohlergehen verantwortlich sind,</w:t>
      </w:r>
    </w:p>
    <w:p>
      <w:pPr>
        <w:ind w:left="420"/>
      </w:pPr>
      <w:r>
        <w:t xml:space="preserve">2. gewährleisten, dass Personen, die mit den Tieren umgehen, Zugang zu Informationen über die in der Einrichtung oder in dem Betrieb untergebrachten Tierarten erhalten, und</w:t>
      </w:r>
    </w:p>
    <w:p>
      <w:pPr>
        <w:ind w:left="420"/>
      </w:pPr>
      <w:r>
        <w:t xml:space="preserve">3. dafür sorgen, dass</w:t>
      </w:r>
    </w:p>
    <w:p>
      <w:pPr>
        <w:ind w:left="780"/>
      </w:pPr>
      <w:r>
        <w:t xml:space="preserve">a) die Personen, die mit Aufgaben im Bereich der Pflege oder dem Töten der Tiere betraut sind, die Anforderungen des § 3 Absatz 1 und</w:t>
      </w:r>
    </w:p>
    <w:p>
      <w:pPr>
        <w:ind w:left="780"/>
      </w:pPr>
      <w:r>
        <w:t xml:space="preserve">b) die Personen, die Tierversuche durchführen, die Anforderungen des § 7 Absatz 1 Satz 4 des Tierschutzgesetzes und des § 16</w:t>
      </w:r>
    </w:p>
    <w:p>
      <w:pPr>
        <w:ind w:left="420"/>
      </w:pPr>
      <w:r>
        <w:t xml:space="preserve">erfüllen, diesbezüglich fortlaufend geschult werden und solange beaufsichtigt werden, bis die erforderlichen Fähigkeiten in der Praxis nachgewiesen worden sind.</w:t>
      </w:r>
    </w:p>
    <w:p>
      <w:r>
        <w:rPr>
          <w:color w:val="555555"/>
          <w:sz w:val="17"/>
        </w:rPr>
        <w:t xml:space="preserve">Zitiervorschlag: § 4 TierSchVersV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https://recht.nulegal.eu/gesetze/TierSchVersV/4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