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38 TierSchVersV — Prüfung der Anzeige von Änderungen von Versuchsvorhaben</w:t>
      </w:r>
    </w:p>
    <w:p>
      <w:r>
        <w:rPr>
          <w:color w:val="555555"/>
          <w:sz w:val="18"/>
        </w:rPr>
        <w:t xml:space="preserve">Tierschutz-Versuchstierverordnung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Im Fall der Anzeige von Änderungen nach § 34 Absatz 3 prüft die zuständige Behörde innerhalb von zwei Wochen, ob</w:t>
      </w:r>
    </w:p>
    <w:p>
      <w:pPr>
        <w:ind w:left="420"/>
      </w:pPr>
      <w:r>
        <w:t xml:space="preserve">1. die in § 8 Absatz 1 Satz 2 Nummer 1 bis 8 des Tierschutzgesetzes genannten Voraussetzungen vorliegen oder</w:t>
      </w:r>
    </w:p>
    <w:p>
      <w:pPr>
        <w:ind w:left="420"/>
      </w:pPr>
      <w:r>
        <w:t xml:space="preserve">2. die Durchführung des Versuchsvorhabens nach § 16a Absatz 2 des Tierschutzgesetzes zu untersagen ist.</w:t>
      </w:r>
    </w:p>
    <w:p>
      <w:r>
        <w:rPr>
          <w:color w:val="555555"/>
          <w:sz w:val="17"/>
        </w:rPr>
        <w:t xml:space="preserve">Zitiervorschlag: § 38 TierSchVersV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https://recht.nulegal.eu/gesetze/TierSchVersV/38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