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TierSchVersV — Rückblickende Bewertung von Versuchsvorhaben</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Genehmigt die zuständige Behörde ein Versuchsvorhaben, so kann sie zugleich festlegen, dass das Versuchsvorhaben nach seinem Abschluss durch die zuständige Behörde zu bewerten ist und zu welchem Zeitpunkt diese Bewertung vorzunehmen ist. Eine Bewertung nach Satz 1 ist vorzusehen, wenn das Versuchsvorhaben die Durchführung von</w:t>
      </w:r>
    </w:p>
    <w:p>
      <w:pPr>
        <w:ind w:left="420"/>
      </w:pPr>
      <w:r>
        <w:t xml:space="preserve">1. Tierversuchen, in denen Primaten verwendet werden,</w:t>
      </w:r>
    </w:p>
    <w:p>
      <w:pPr>
        <w:ind w:left="420"/>
      </w:pPr>
      <w:r>
        <w:t xml:space="preserve">2. Tierversuchen, die nach Artikel 15 Absatz 1 in Verbindung mit Anhang VIII der Richtlinie 2010/63/EU als „schwer“ einzustufen sind, oder</w:t>
      </w:r>
    </w:p>
    <w:p>
      <w:pPr>
        <w:ind w:left="420"/>
      </w:pPr>
      <w:r>
        <w:t xml:space="preserve">3. Tierversuchen nach § 25 Absatz 2</w:t>
      </w:r>
    </w:p>
    <w:p>
      <w:r>
        <w:t xml:space="preserve">beinhaltet.</w:t>
      </w:r>
    </w:p>
    <w:p>
      <w:r>
        <w:t xml:space="preserve">(2) Im Rahmen der Bewertung nach Absatz 1 Satz 1 hat die zuständige Behörde auf Grund von Unterlagen, die der Antragsteller nach § 31 Absatz 1 Satz 1 ihr auf Verlangen vorzulegen hat, soweit sie für die Durchführung der Bewertung erforderlich sind, Folgendes zu prüfen:</w:t>
      </w:r>
    </w:p>
    <w:p>
      <w:pPr>
        <w:ind w:left="420"/>
      </w:pPr>
      <w:r>
        <w:t xml:space="preserve">1. ob das mitgeteilte Ergebnis mit dem im Antrag nach § 31 Absatz 1 Satz 2 Nummer 1 Buchstabe b angegebenen Zweck des Versuchsvorhabens im Einklang steht,</w:t>
      </w:r>
    </w:p>
    <w:p>
      <w:pPr>
        <w:ind w:left="420"/>
      </w:pPr>
      <w:r>
        <w:t xml:space="preserve">2. die Schäden, die bei den verwendeten Tieren verursacht worden sind,</w:t>
      </w:r>
    </w:p>
    <w:p>
      <w:pPr>
        <w:ind w:left="420"/>
      </w:pPr>
      <w:r>
        <w:t xml:space="preserve">3. die Anzahl und die Art der verwendeten Tiere,</w:t>
      </w:r>
    </w:p>
    <w:p>
      <w:pPr>
        <w:ind w:left="420"/>
      </w:pPr>
      <w:r>
        <w:t xml:space="preserve">4. den Schweregrad der durchgeführten Tierversuche nach Artikel 15 Absatz 1 in Verbindung mit Anhang VIII der Richtlinie 2010/63/EU und</w:t>
      </w:r>
    </w:p>
    <w:p>
      <w:pPr>
        <w:ind w:left="420"/>
      </w:pPr>
      <w:r>
        <w:t xml:space="preserve">5. ob sich hieraus Schlussfolgerungen im Hinblick auf die Anforderungen gemäß § 7 Absatz 1 Satz 2 und 3 sowie § 7a Absatz 2 Nummer 2, 4 und 5 des Tierschutzgesetzes ergeben.</w:t>
      </w:r>
    </w:p>
    <w:p>
      <w:r>
        <w:rPr>
          <w:color w:val="555555"/>
          <w:sz w:val="17"/>
        </w:rPr>
        <w:t xml:space="preserve">Zitiervorschlag: § 35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