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TierSchVersV — Verwenden herrenloser oder verwilderter Haustiere</w:t>
      </w:r>
    </w:p>
    <w:p>
      <w:r>
        <w:rPr>
          <w:color w:val="555555"/>
          <w:sz w:val="18"/>
        </w:rPr>
        <w:t xml:space="preserve">Tierschutz-Versuchstierverordnung</w:t>
      </w:r>
    </w:p>
    <w:p>
      <w:r>
        <w:rPr>
          <w:color w:val="555555"/>
          <w:sz w:val="18"/>
        </w:rPr>
        <w:t xml:space="preserve">Stand: 10.06.2019 (konsolidierte Textfassung, kein amtliches Inkrafttretensdatum)</w:t>
      </w:r>
    </w:p>
    <w:p>
      <w:r>
        <w:t xml:space="preserve">Herrenlose oder verwilderte Tiere von Tierarten, die üblicherweise in menschlicher Obhut gehalten werden, dürfen in Tierversuchen nicht verwendet werden. Die zuständige Behörde kann Ausnahmen hiervon genehmigen, wenn</w:t>
      </w:r>
    </w:p>
    <w:p>
      <w:pPr>
        <w:ind w:left="420"/>
      </w:pPr>
      <w:r>
        <w:t xml:space="preserve">1. der Tierversuch zur Deckung eines grundlegenden Bedarfs an Studien über die Gesundheit und das Wohlergehen dieser Tiere oder über gewichtige Gefahren für die Umwelt oder die Gesundheit von Menschen oder Tieren durchgeführt wird und</w:t>
      </w:r>
    </w:p>
    <w:p>
      <w:pPr>
        <w:ind w:left="420"/>
      </w:pPr>
      <w:r>
        <w:t xml:space="preserve">2. wissenschaftlich begründet dargelegt ist, dass der Zweck des Tierversuchs nur durch die Verwendung eines Tieres nach Satz 1 erreicht werden kann.</w:t>
      </w:r>
    </w:p>
    <w:p>
      <w:r>
        <w:rPr>
          <w:color w:val="555555"/>
          <w:sz w:val="17"/>
        </w:rPr>
        <w:t xml:space="preserve">Zitiervorschlag: § 21 TierSchVersV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https://recht.nulegal.eu/gesetze/TierSchVersV/21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