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TierSchTrV 2009 — Raumbedarf und Pflege</w:t>
      </w:r>
    </w:p>
    <w:p>
      <w:r>
        <w:rPr>
          <w:color w:val="555555"/>
          <w:sz w:val="18"/>
        </w:rPr>
        <w:t xml:space="preserve">Tierschutztransportverordnung</w:t>
      </w:r>
    </w:p>
    <w:p>
      <w:r>
        <w:rPr>
          <w:color w:val="555555"/>
          <w:sz w:val="18"/>
        </w:rPr>
        <w:t xml:space="preserve">Stand: 01.01.2022 (konsolidierte Textfassung, kein amtliches Inkrafttretensdatum)</w:t>
      </w:r>
    </w:p>
    <w:p>
      <w:r>
        <w:t xml:space="preserve">(1) Zusätzlich zu den gemeinschaftsrechtlichen Vorschriften oder unionsrechtlichen Vorschriften hat derjenige, der Einhufer oder Tiere der Gattung Rind, Schaf, Ziege oder Schwein, soweit sie Haustiere sind, (Nutztiere) befördert, bei innerstaatlichen Transporten die Vorgaben der Anlage 2 an die Abtrennung der Tiere einzuhalten. Abweichend von Satz 1 kann die Gruppengröße bei Rindern und Schweinen mit einem Lebendgewicht von jeweils über 70 Kilogramm um bis zu 20 vom Hundert überschritten werden, soweit Tiere zusammen befördert werden, die mindestens sieben Tage vor Beginn des Transports am Ort der Versendung als Gruppe gehalten worden sind.</w:t>
      </w:r>
    </w:p>
    <w:p>
      <w:r>
        <w:t xml:space="preserve">(2) Abweichend von Anhang I Kapitel VII Buchstabe D der Verordnung (EG) Nr. 1/2005 hat derjenige, der Schweine, soweit sie Haustiere sind, befördert, bei innerstaatlichen Transporten die Mindestbodenfläche nach Anlage 2 Nr. 4 Spalte 2 einzuhalten. Er darf jedoch den Schweinen nicht mehr als die doppelte Mindestbodenfläche nach Anlage 2 Nr. 4 Spalte 2 zur Verfügung stellen.</w:t>
      </w:r>
    </w:p>
    <w:p>
      <w:r>
        <w:t xml:space="preserve">(3) Geschlechtsreife männliche Rinder dürfen in Gruppen nur befördert werden, wenn die lichte Raumhöhe bei Straßentransporten auf höchstens 50 Zentimeter über dem Widerrist des höchsten Tieres begrenzt ist.</w:t>
      </w:r>
    </w:p>
    <w:p>
      <w:r>
        <w:rPr>
          <w:color w:val="555555"/>
          <w:sz w:val="17"/>
        </w:rPr>
        <w:t xml:space="preserve">Zitiervorschlag: § 9 TierSchTrV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https://recht.nulegal.eu/gesetze/TierSchTrV%202009/9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TierSchTrV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