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TierSchNutztV — Besondere Anforderungen an Haltungseinrichtungen für Mastkaninchen</w:t>
      </w:r>
    </w:p>
    <w:p>
      <w:r>
        <w:rPr>
          <w:color w:val="555555"/>
          <w:sz w:val="18"/>
        </w:rPr>
        <w:t xml:space="preserve">Tierschutz-Nutztierhaltungsverordnung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Mastkaninchen dürfen nur in Haltungseinrichtungen gehalten werden, die den Anforderungen der Absätze 2 bis 5 entsprechen.</w:t>
      </w:r>
    </w:p>
    <w:p>
      <w:r>
        <w:t xml:space="preserve">(2) Haltungseinrichtungen müssen so beschaffen sein, dass Mastkaninchen, die nach § 36 Absatz 1 Satz 2 einzeln gehalten werden, andere Kaninchen sehen, riechen und hören können.</w:t>
      </w:r>
    </w:p>
    <w:p>
      <w:r>
        <w:t xml:space="preserve">(3) Wer Mastkaninchen hält, hat sicherzustellen, dass</w:t>
      </w:r>
    </w:p>
    <w:p>
      <w:pPr>
        <w:ind w:left="420"/>
      </w:pPr>
      <w:r>
        <w:t xml:space="preserve">1. eine uneingeschränkt nutzbare Bodenfläche nach folgender Tabelle zur Verfügung steht:</w:t>
      </w:r>
    </w:p>
    <w:p>
      <w:r>
        <w:rPr>
          <w:rFonts w:ascii="Courier New" w:hAnsi="Courier New"/>
          <w:sz w:val="17"/>
        </w:rPr>
        <w:t xml:space="preserve">Mastkaninchen    Fläche in Quadrat- zentimetern je Tier</w:t>
      </w:r>
    </w:p>
    <w:p>
      <w:r>
        <w:rPr>
          <w:rFonts w:ascii="Courier New" w:hAnsi="Courier New"/>
          <w:sz w:val="17"/>
        </w:rPr>
        <w:t xml:space="preserve">1. bis 4. Tier    1 500</w:t>
      </w:r>
    </w:p>
    <w:p>
      <w:r>
        <w:rPr>
          <w:rFonts w:ascii="Courier New" w:hAnsi="Courier New"/>
          <w:sz w:val="17"/>
        </w:rPr>
        <w:t xml:space="preserve">5. bis 10. Tier    1 000</w:t>
      </w:r>
    </w:p>
    <w:p>
      <w:r>
        <w:rPr>
          <w:rFonts w:ascii="Courier New" w:hAnsi="Courier New"/>
          <w:sz w:val="17"/>
        </w:rPr>
        <w:t xml:space="preserve">11. bis 24. Tier    850</w:t>
      </w:r>
    </w:p>
    <w:p>
      <w:r>
        <w:rPr>
          <w:rFonts w:ascii="Courier New" w:hAnsi="Courier New"/>
          <w:sz w:val="17"/>
        </w:rPr>
        <w:t xml:space="preserve">ab 25. Tier    700</w:t>
      </w:r>
    </w:p>
    <w:p>
      <w:pPr>
        <w:ind w:left="420"/>
      </w:pPr>
      <w:r>
        <w:t xml:space="preserve">,</w:t>
      </w:r>
    </w:p>
    <w:p>
      <w:pPr>
        <w:ind w:left="420"/>
      </w:pPr>
      <w:r>
        <w:t xml:space="preserve">2. eine Mindestfläche von 8 000 Quadratzentimetern zur Verfügung steht, die mindestens 80 Zentimeter lang und 60 Zentimeter breit ist, und</w:t>
      </w:r>
    </w:p>
    <w:p>
      <w:pPr>
        <w:ind w:left="420"/>
      </w:pPr>
      <w:r>
        <w:t xml:space="preserve">3. die lichte Höhe der Haltungseinrichtung</w:t>
      </w:r>
    </w:p>
    <w:p>
      <w:pPr>
        <w:ind w:left="780"/>
      </w:pPr>
      <w:r>
        <w:t xml:space="preserve">a) über mindestens 70 Prozent der Grundfläche mindestens 60 Zentimeter und</w:t>
      </w:r>
    </w:p>
    <w:p>
      <w:pPr>
        <w:ind w:left="780"/>
      </w:pPr>
      <w:r>
        <w:t xml:space="preserve">b) an keiner Stelle weniger als 40 Zentimeter</w:t>
      </w:r>
    </w:p>
    <w:p>
      <w:pPr>
        <w:ind w:left="420"/>
      </w:pPr>
      <w:r>
        <w:t xml:space="preserve">beträgt.</w:t>
      </w:r>
    </w:p>
    <w:p>
      <w:r>
        <w:t xml:space="preserve">Höchstens zwei Drittel der Fläche, die sich aus der Gesamtfläche der uneingeschränkt nutzbaren Bodenfläche nach Satz 1 Nummer 1 und der uneingeschränkt nutzbaren erhöhten Bodenfläche nach § 32 Absatz 4 ergibt, dürfen einen Perforationsgrad von mehr als 15 Prozent aufweisen.</w:t>
      </w:r>
    </w:p>
    <w:p>
      <w:r>
        <w:t xml:space="preserve">(4) Bei portionierter Fütterung muss der Fressplatz so beschaffen sein, dass alle Mastkaninchen gleichzeitig fressen können.</w:t>
      </w:r>
    </w:p>
    <w:p>
      <w:r>
        <w:t xml:space="preserve">(5) Bei Verwendung von Selbsttränken muss für jeweils höchstens fünf Mastkaninchen eine Tränkstelle vorhanden sein.</w:t>
      </w:r>
    </w:p>
    <w:p>
      <w:r>
        <w:rPr>
          <w:color w:val="555555"/>
          <w:sz w:val="17"/>
        </w:rPr>
        <w:t xml:space="preserve">Zitiervorschlag: § 33 TierSchNutztV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https://recht.nulegal.eu/gesetze/TierSchNutztV/33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