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TierSchKomV — Ehrenamtliche Tätigkeit Verfahrensbestimmungen</w:t>
      </w:r>
    </w:p>
    <w:p>
      <w:r>
        <w:rPr>
          <w:color w:val="555555"/>
          <w:sz w:val="18"/>
        </w:rPr>
        <w:t xml:space="preserve">Tierschutzkommissions-Verordnung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Mitglieder üben ihre Tätigkeit ehrenamtlich aus.</w:t>
      </w:r>
    </w:p>
    <w:p>
      <w:r>
        <w:t xml:space="preserve">(2) Die §§ 83 bis 86, 89 bis 93 des Verwaltungsverfahrensgesetzes gelten entsprechend.</w:t>
      </w:r>
    </w:p>
    <w:p>
      <w:r>
        <w:rPr>
          <w:color w:val="555555"/>
          <w:sz w:val="17"/>
        </w:rPr>
        <w:t xml:space="preserve">Zitiervorschlag: § 8 TierSchKomV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https://recht.nulegal.eu/gesetze/TierSchKomV/8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