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TierSchKomV — Inkrafttreten</w:t>
      </w:r>
    </w:p>
    <w:p>
      <w:r>
        <w:rPr>
          <w:color w:val="555555"/>
          <w:sz w:val="18"/>
        </w:rPr>
        <w:t xml:space="preserve">Tierschutzkommissions-Verordnung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10 TierSchKomV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https://recht.nulegal.eu/gesetze/TierSchKomV/10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