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TierSchHuV — Anforderungen an das Halten in Räumen und Raumeinheiten</w:t>
      </w:r>
    </w:p>
    <w:p>
      <w:r>
        <w:rPr>
          <w:color w:val="555555"/>
          <w:sz w:val="18"/>
        </w:rPr>
        <w:t xml:space="preserve">Tierschutz-Hundeverordnung</w:t>
      </w:r>
    </w:p>
    <w:p>
      <w:r>
        <w:rPr>
          <w:color w:val="555555"/>
          <w:sz w:val="18"/>
        </w:rPr>
        <w:t xml:space="preserve">Stand: 01.01.2022 (konsolidierte Textfassung, kein amtliches Inkrafttretensdatum)</w:t>
      </w:r>
    </w:p>
    <w:p>
      <w:r>
        <w:t xml:space="preserve">(1) Ein Hund darf nur in Räumen oder Raumeinheiten gehalten werden, bei denen der Einfall von natürlichem Tageslicht sichergestellt ist. Die Fläche der Öffnungen für das Tageslicht muss bei der Haltung in Räumen oder Raumeinheiten, die nach ihrer Zweckbestimmung nicht dem Aufenthalt von Menschen dienen, grundsätzlich mindestens ein Achtel der Bodenfläche betragen. Satz 2 gilt nicht, wenn dem Hund ständig ein Auslauf ins Freie zur Verfügung steht. Bei geringem Tageslichteinfall sind die Räume entsprechend dem natürlichen Tag-Nacht-Rhythmus zusätzlich zu beleuchten. In den Räumen oder Raumeinheiten muss eine ausreichende Frischluftversorgung sichergestellt sein.</w:t>
      </w:r>
    </w:p>
    <w:p>
      <w:r>
        <w:t xml:space="preserve">(2) Ein Hund darf in Räumen oder Raumeinheiten, die nach ihrer Zweckbestimmung nicht dem Aufenthalt von Menschen dienen, nur dann gehalten werden, wenn</w:t>
      </w:r>
    </w:p>
    <w:p>
      <w:pPr>
        <w:ind w:left="420"/>
      </w:pPr>
      <w:r>
        <w:t xml:space="preserve">1. die benutzbare Bodenfläche die Anforderungen an die Maße nach § 6 Absatz 2 Satz 1 erfüllt,</w:t>
      </w:r>
    </w:p>
    <w:p>
      <w:pPr>
        <w:ind w:left="420"/>
      </w:pPr>
      <w:r>
        <w:t xml:space="preserve">2. für den Hund der freie Blick aus dem Gebäude oder der Raumeinheit heraus gewährleistet ist und</w:t>
      </w:r>
    </w:p>
    <w:p>
      <w:pPr>
        <w:ind w:left="420"/>
      </w:pPr>
      <w:r>
        <w:t xml:space="preserve">3. bis zu einer Höhe, die der aufgerichtete Hund mit den Vorderpfoten erreichen kann, keine Strom führenden Vorrichtungen, mit denen der Hund in Berührung kommen kann, oder Vorrichtungen, die elektrische Impulse aussenden, vorhanden sind.</w:t>
      </w:r>
    </w:p>
    <w:p>
      <w:r>
        <w:t xml:space="preserve">Satz 1 Nummer 2 gilt nicht, wenn dem Hund tagsüber ständig ein Auslauf ins Freie zur Verfügung steht.</w:t>
      </w:r>
    </w:p>
    <w:p>
      <w:r>
        <w:t xml:space="preserve">(3) Ein Hund darf in nicht beheizbaren Räumen oder Raumeinheiten nur gehalten werden, wenn</w:t>
      </w:r>
    </w:p>
    <w:p>
      <w:pPr>
        <w:ind w:left="420"/>
      </w:pPr>
      <w:r>
        <w:t xml:space="preserve">1. diese mit einer Schutzhütte nach § 4 Absatz 2 oder einem trockenen Liegeplatz, der weich oder elastisch verformbar ist und der einen ausreichenden Schutz vor Luftzug und Kälte bietet, ausgestattet sind sowie</w:t>
      </w:r>
    </w:p>
    <w:p>
      <w:pPr>
        <w:ind w:left="420"/>
      </w:pPr>
      <w:r>
        <w:t xml:space="preserve">2. außerhalb der Schutzhütte ein wärmegedämmter Liegebereich zur Verfügung steht, der weich oder elastisch verformbar ist.</w:t>
      </w:r>
    </w:p>
    <w:p>
      <w:r>
        <w:rPr>
          <w:color w:val="555555"/>
          <w:sz w:val="17"/>
        </w:rPr>
        <w:t xml:space="preserve">Zitiervorschlag: § 5 TierSchHuV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https://recht.nulegal.eu/gesetze/TierSchHuV/5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