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TierSchHuV — Anwendungsbestimmungen</w:t>
      </w:r>
    </w:p>
    <w:p>
      <w:r>
        <w:rPr>
          <w:color w:val="555555"/>
          <w:sz w:val="18"/>
        </w:rPr>
        <w:t xml:space="preserve">Tierschutz-Hundeverordnung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§ 2 Absatz 2 und die §§ 3 und 7 in der sich jeweils aus Artikel 1 Nummer 1 Buchstabe b und Nummer 2 und 6 der Verordnung zur Änderung der Tierschutz-Hundeverordnung und der Tierschutztransportverordnung vom 25. November 2021 (BGBl. I S. 4970) ergebenden Fassung sind erst ab dem 1. Januar 2023 anzuwenden. Bis zu dem in Satz 1 genannten Zeitpunkt sind die am 30. November 2021 geltenden Vorschriften weiter anzuwenden.</w:t>
      </w:r>
    </w:p>
    <w:p>
      <w:r>
        <w:t xml:space="preserve">(2) § 6 Absatz 2 in der sich aus Artikel 1 Nummer 5 Buchstabe a der Verordnung zur Änderung der Tierschutz-Hundeverordnung und der Tierschutztransportverordnung vom 25. November 2021 (BGBl. I S. 4970) ergebenden Fassung ist erst ab dem 1. Januar 2024 anzuwenden. Bis zu dem in Satz 1 genannten Zeitpunkt ist die am 30. November 2021 geltende Vorschrift weiter anzuwenden.</w:t>
      </w:r>
    </w:p>
    <w:p>
      <w:r>
        <w:rPr>
          <w:color w:val="555555"/>
          <w:sz w:val="17"/>
        </w:rPr>
        <w:t xml:space="preserve">Zitiervorschlag: § 13 TierSchHuV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https://recht.nulegal.eu/gesetze/TierSchHuV/13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