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9 TierSchG</w:t>
      </w:r>
    </w:p>
    <w:p>
      <w:r>
        <w:rPr>
          <w:color w:val="555555"/>
          <w:sz w:val="18"/>
        </w:rPr>
        <w:t xml:space="preserve">Tierschutzgesetz</w:t>
      </w:r>
    </w:p>
    <w:p>
      <w:r>
        <w:rPr>
          <w:color w:val="555555"/>
          <w:sz w:val="18"/>
        </w:rPr>
        <w:t xml:space="preserve">Stand: 26.06.2021 (konsolidierte Textfassung, kein amtliches Inkrafttretensdatum)</w:t>
      </w:r>
    </w:p>
    <w:p>
      <w:r>
        <w:t xml:space="preserve">(1) Das Bundesministerium wird ermächtigt, im Einvernehmen mit dem Bundesministerium für Bildung und Forschung durch Rechtsverordnung mit Zustimmung des Bundesrates nähere Vorschriften über die Art und den Umfang der nach § 7 Absatz 1 Satz 4 erforderlichen Kenntnisse und Fähigkeiten der Personen, die Tierversuche planen oder durchführen, insbesondere der biologischen, tiermedizinischen, rechtlichen und ethischen Kenntnisse und der Fähigkeiten im Hinblick auf die Durchführung von Tierversuchen, zu erlassen sowie Anforderungen an den Nachweis und die Aufrechterhaltung der erforderlichen Kenntnisse und Fähigkeiten festzulegen; in der Rechtsverordnung kann auch vorgeschrieben werden, dass Aufzeichnungen über die Maßnahmen, die zum Zwecke der Aufrechterhaltung der Kenntnisse und Fähigkeiten ergriffen werden, zu machen, aufzubewahren und der zuständigen Behörde auf Verlangen vorzulegen sind.</w:t>
      </w:r>
    </w:p>
    <w:p>
      <w:r>
        <w:t xml:space="preserve">(2) Das Bundesministerium wird ermächtigt, im Einvernehmen mit dem Bundesministerium für Bildung und Forschung durch Rechtsverordnung mit Zustimmung des Bundesrates</w:t>
      </w:r>
    </w:p>
    <w:p>
      <w:pPr>
        <w:ind w:left="420"/>
      </w:pPr>
      <w:r>
        <w:t xml:space="preserve">1. das Betäuben von Tieren, die in Tierversuchen verwendet werden, einschließlich der hierfür erforderlichen Kenntnisse und Fähigkeiten, oder die Anwendung schmerzlindernder Mittel oder Verfahren bei diesen Tieren vorzuschreiben und</w:t>
      </w:r>
    </w:p>
    <w:p>
      <w:pPr>
        <w:ind w:left="420"/>
      </w:pPr>
      <w:r>
        <w:t xml:space="preserve">2. die Gabe von Mitteln, die das Äußern von Schmerzen verhindern oder beeinträchtigen, zu verbieten oder zu beschränken.</w:t>
      </w:r>
    </w:p>
    <w:p>
      <w:r>
        <w:t xml:space="preserve">(3) Das Bundesministerium wird ermächtigt, im Einvernehmen mit dem Bundesministerium für Bildung und Forschung und, soweit artenschutzrechtliche Belange berührt sind, dem Bundesministerium für Umwelt, Naturschutz und nukleare Sicherheit durch Rechtsverordnung mit Zustimmung des Bundesrates zur Durchführung von Rechtsakten der Europäischen Union Versuche</w:t>
      </w:r>
    </w:p>
    <w:p>
      <w:pPr>
        <w:ind w:left="420"/>
      </w:pPr>
      <w:r>
        <w:t xml:space="preserve">1. an Primaten,</w:t>
      </w:r>
    </w:p>
    <w:p>
      <w:pPr>
        <w:ind w:left="420"/>
      </w:pPr>
      <w:r>
        <w:t xml:space="preserve">2. an Tieren bestimmter Herkunft,</w:t>
      </w:r>
    </w:p>
    <w:p>
      <w:pPr>
        <w:ind w:left="420"/>
      </w:pPr>
      <w:r>
        <w:t xml:space="preserve">3. die besonders belastend sind,</w:t>
      </w:r>
    </w:p>
    <w:p>
      <w:r>
        <w:t xml:space="preserve">zu verbieten oder zu beschränken, insbesondere von einer Genehmigung oder der Erfüllung weiterer, über § 8 Absatz 1 Satz 2 Nummer 2 bis 8 hinausgehender Anforderungen abhängig zu machen.</w:t>
      </w:r>
    </w:p>
    <w:p>
      <w:r>
        <w:t xml:space="preserve">(4) Das Bundesministerium wird ermächtigt, im Einvernehmen mit dem Bundesministerium für Bildung und Forschung und, soweit artenschutzrechtliche Belange berührt sind, dem Bundesministerium für Umwelt, Naturschutz und nukleare Sicherheit durch Rechtsverordnung mit Zustimmung des Bundesrates Anforderungen an</w:t>
      </w:r>
    </w:p>
    <w:p>
      <w:pPr>
        <w:ind w:left="420"/>
      </w:pPr>
      <w:r>
        <w:t xml:space="preserve">1. für die Durchführung von Tierversuchen bestimmte Räumlichkeiten, Anlagen und Gegenstände,</w:t>
      </w:r>
    </w:p>
    <w:p>
      <w:pPr>
        <w:ind w:left="420"/>
      </w:pPr>
      <w:r>
        <w:t xml:space="preserve">2. den Fang wildlebender Tiere zum Zwecke ihrer Verwendung in Tierversuchen einschließlich der anschließenden Behandlung der Tiere und der hierfür erforderlichen Kenntnisse und Fähigkeiten und</w:t>
      </w:r>
    </w:p>
    <w:p>
      <w:pPr>
        <w:ind w:left="420"/>
      </w:pPr>
      <w:r>
        <w:t xml:space="preserve">3. die erneute Verwendung von Tieren in Tierversuchen</w:t>
      </w:r>
    </w:p>
    <w:p>
      <w:r>
        <w:t xml:space="preserve">festzulegen. Das Bundesministerium wird ferner ermächtigt, im Einvernehmen mit dem Bundesministerium für Bildung und Forschung und, soweit artenschutzrechtliche Belange berührt sind, dem Bundesministerium für Umwelt, Naturschutz und nukleare Sicherheit durch Rechtsverordnung mit Zustimmung des Bundesrates die Behandlung eines in einem Tierversuch verwendeten Tieres nach Abschluss des Tierversuchs zu regeln und dabei</w:t>
      </w:r>
    </w:p>
    <w:p>
      <w:pPr>
        <w:ind w:left="420"/>
      </w:pPr>
      <w:r>
        <w:t xml:space="preserve">1. vorzusehen, dass das Tier einem Tierarzt vorzustellen ist,</w:t>
      </w:r>
    </w:p>
    <w:p>
      <w:pPr>
        <w:ind w:left="420"/>
      </w:pPr>
      <w:r>
        <w:t xml:space="preserve">2. vorzusehen, dass das Tier unter bestimmten Voraussetzungen zu töten ist, und</w:t>
      </w:r>
    </w:p>
    <w:p>
      <w:pPr>
        <w:ind w:left="420"/>
      </w:pPr>
      <w:r>
        <w:t xml:space="preserve">3. Anforderungen an die weitere Haltung und medizinische Versorgung des Tieres festzulegen.</w:t>
      </w:r>
    </w:p>
    <w:p>
      <w:r>
        <w:t xml:space="preserve">(5) Über die Tierversuche sind Aufzeichnungen zu machen. Das Bundesministerium wird ermächtigt, im Einvernehmen mit dem Bundesministerium für Bildung und Forschung durch Rechtsverordnung mit Zustimmung des Bundesrates das Nähere über die Art und den Umfang der Aufzeichnungen nach Satz 1 zu regeln; es kann dabei vorschreiben, dass die Aufzeichnungen aufzubewahren und der zuständigen Behörde auf Verlangen vorzulegen sind.</w:t>
      </w:r>
    </w:p>
    <w:p>
      <w:r>
        <w:t xml:space="preserve">(6) Der Leiter des Versuchsvorhabens oder im Falle seiner Verhinderung sein Stellvertreter haben die Einhaltung</w:t>
      </w:r>
    </w:p>
    <w:p>
      <w:pPr>
        <w:ind w:left="420"/>
      </w:pPr>
      <w:r>
        <w:t xml:space="preserve">1. der Vorschriften</w:t>
      </w:r>
    </w:p>
    <w:p>
      <w:pPr>
        <w:ind w:left="780"/>
      </w:pPr>
      <w:r>
        <w:t xml:space="preserve">a) des § 7 Absatz 1 Satz 2 Nummer 1 und Satz 3, des § 7a Absatz 2 Nummer 1, 4 und 5 und des § 9 Absatz 5 Satz 1 sowie</w:t>
      </w:r>
    </w:p>
    <w:p>
      <w:pPr>
        <w:ind w:left="780"/>
      </w:pPr>
      <w:r>
        <w:t xml:space="preserve">b) des § 7 Absatz 1 Satz 4 und</w:t>
      </w:r>
    </w:p>
    <w:p>
      <w:pPr>
        <w:ind w:left="420"/>
      </w:pPr>
      <w:r>
        <w:t xml:space="preserve">2. der Vorschriften der auf Grund der Absätze 1 bis 5 erlassenen Rechtsverordnungen</w:t>
      </w:r>
    </w:p>
    <w:p>
      <w:r>
        <w:t xml:space="preserve">sicherzustellen. Das Bundesministerium wird ermächtigt, im Einvernehmen mit dem Bundesministerium für Bildung und Forschung durch Rechtsverordnung mit Zustimmung des Bundesrates das Nähere zu der Verpflichtung nach Satz 1 zu regeln.</w:t>
      </w:r>
    </w:p>
    <w:p>
      <w:r>
        <w:rPr>
          <w:color w:val="555555"/>
          <w:sz w:val="17"/>
        </w:rPr>
        <w:t xml:space="preserve">Zitiervorschlag: § 9 TierSchG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https://recht.nulegal.eu/gesetze/TierSchG/9</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