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einem Wirbeltier, das er hält, betreut oder zu betreuen hat, ohne vernünftigen Grund erhebliche Schmerzen, Leiden oder Schäden zufügt,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einer</w:t>
      </w:r>
    </w:p>
    <w:p>
      <w:pPr>
        <w:ind w:left="780"/>
      </w:pPr>
      <w:r>
        <w:t xml:space="preserve">a) nach § 2a oder § 9 Absatz 2, 3, 4 oder 6 Satz 2, jeweils auch in Verbindung mit § 6 Absatz 1a Satz 1 Nummer 2, oder</w:t>
      </w:r>
    </w:p>
    <w:p>
      <w:pPr>
        <w:ind w:left="780"/>
      </w:pPr>
      <w:r>
        <w:t xml:space="preserve">b) nach den §§ 4b, 5 Abs. 4, § 6 Abs. 4, § 8a Absatz 4 oder 5 Nummer 1, 2, 3 oder Nummer 4, § 9 Absatz 1 und 5 Satz 2, auch in Verbindung mit § 6 Absatz 1a Satz 1 Nummer 2 oder § 9 Absatz 6 Satz 2, § 10 Absatz 2 Satz 2, § 11 Absatz 3, § 11a Absatz 2, 3 Satz 3 oder Absatz 5, § 11b Absatz 4 Nummer 2, § 12 Abs. 2, § 13 Abs. 2 oder 3, §§ 13a, 14 Abs. 2, § 16 Abs. 5 Satz 1 oder § 16c</w:t>
      </w:r>
    </w:p>
    <w:p>
      <w:pPr>
        <w:ind w:left="420"/>
      </w:pPr>
      <w:r>
        <w:t xml:space="preserve">erlassenen Rechtsverordnung zuwiderhandelt, soweit sie für einen bestimmten Tatbestand auf diese Bußgeldvorschrift verweist,</w:t>
      </w:r>
    </w:p>
    <w:p>
      <w:pPr>
        <w:ind w:left="420"/>
      </w:pPr>
      <w:r>
        <w:t xml:space="preserve">4. einem Verbot nach § 3 Satz 1 zuwiderhandelt,</w:t>
      </w:r>
    </w:p>
    <w:p>
      <w:pPr>
        <w:ind w:left="420"/>
      </w:pPr>
      <w:r>
        <w:t xml:space="preserve">5. entgegen § 4 Abs. 1 ein Wirbeltier tötet,</w:t>
      </w:r>
    </w:p>
    <w:p>
      <w:pPr>
        <w:ind w:left="420"/>
      </w:pPr>
      <w:r>
        <w:t xml:space="preserve">5a. entgegen § 4 Absatz 3 Satz 2 einen Hund, eine Katze oder einen Primaten tötet,</w:t>
      </w:r>
    </w:p>
    <w:p>
      <w:pPr>
        <w:ind w:left="420"/>
      </w:pPr>
      <w:r>
        <w:t xml:space="preserve">6. entgegen § 4a Abs. 1 ein warmblütiges Tier schlachtet,</w:t>
      </w:r>
    </w:p>
    <w:p>
      <w:pPr>
        <w:ind w:left="420"/>
      </w:pPr>
      <w:r>
        <w:t xml:space="preserve">6a. entgegen § 4c Absatz 3 einen dort genannten Eingriff oder Abbruch vornimmt,</w:t>
      </w:r>
    </w:p>
    <w:p>
      <w:pPr>
        <w:ind w:left="420"/>
      </w:pPr>
      <w:r>
        <w:t xml:space="preserve">7. entgegen § 5 Abs. 1 Satz 1 einen Eingriff ohne Betäubung vornimmt oder, ohne Tierarzt zu sein, entgegen § 5 Abs. 1 Satz 2 eine Betäubung vornimmt,</w:t>
      </w:r>
    </w:p>
    <w:p>
      <w:pPr>
        <w:ind w:left="420"/>
      </w:pPr>
      <w:r>
        <w:t xml:space="preserve">8. einem Verbot nach § 6 Abs. 1 Satz 1 zuwiderhandelt oder entgegen § 6 Abs. 1 Satz 3 einen Eingriff vornimmt,</w:t>
      </w:r>
    </w:p>
    <w:p>
      <w:pPr>
        <w:ind w:left="420"/>
      </w:pPr>
      <w:r>
        <w:t xml:space="preserve">9. (weggefallen)</w:t>
      </w:r>
    </w:p>
    <w:p>
      <w:pPr>
        <w:ind w:left="420"/>
      </w:pPr>
      <w:r>
        <w:t xml:space="preserve">9a. entgegen § 6 Absatz 1a Satz 2 oder Satz 3 zweiter Halbsatz eine Anzeige nicht, nicht richtig, nicht vollständig oder nicht rechtzeitig erstattet,</w:t>
      </w:r>
    </w:p>
    <w:p>
      <w:pPr>
        <w:ind w:left="420"/>
      </w:pPr>
      <w:r>
        <w:t xml:space="preserve">10. entgegen § 6 Abs. 2 elastische Ringe verwendet,</w:t>
      </w:r>
    </w:p>
    <w:p>
      <w:pPr>
        <w:ind w:left="420"/>
      </w:pPr>
      <w:r>
        <w:t xml:space="preserve">11. entgegen § 7a Absatz 3 oder 4 Satz 1 Tierversuche durchführt,</w:t>
      </w:r>
    </w:p>
    <w:p>
      <w:pPr>
        <w:ind w:left="420"/>
      </w:pPr>
      <w:r>
        <w:t xml:space="preserve">12. Versuche an Wirbeltieren ohne die nach § 8 Absatz 1 Satz 1 erforderliche Genehmigung durchführt,</w:t>
      </w:r>
    </w:p>
    <w:p>
      <w:pPr>
        <w:ind w:left="420"/>
      </w:pPr>
      <w:r>
        <w:t xml:space="preserve">13. (weggefallen)</w:t>
      </w:r>
    </w:p>
    <w:p>
      <w:pPr>
        <w:ind w:left="420"/>
      </w:pPr>
      <w:r>
        <w:t xml:space="preserve">14. (weggefallen)</w:t>
      </w:r>
    </w:p>
    <w:p>
      <w:pPr>
        <w:ind w:left="420"/>
      </w:pPr>
      <w:r>
        <w:t xml:space="preserve">15. (weggefallen)</w:t>
      </w:r>
    </w:p>
    <w:p>
      <w:pPr>
        <w:ind w:left="420"/>
      </w:pPr>
      <w:r>
        <w:t xml:space="preserve">16. (weggefallen)</w:t>
      </w:r>
    </w:p>
    <w:p>
      <w:pPr>
        <w:ind w:left="420"/>
      </w:pPr>
      <w:r>
        <w:t xml:space="preserve">17. entgegen § 9 Absatz 6 Satz 1 Nummer 1 Buchstabe b, auch in Verbindung mit § 6 Absatz 1a Satz 1 Nummer 1, nicht sicherstellt, dass die Vorschrift des § 7 Absatz 1 Satz 4 eingehalten wird,</w:t>
      </w:r>
    </w:p>
    <w:p>
      <w:pPr>
        <w:ind w:left="420"/>
      </w:pPr>
      <w:r>
        <w:t xml:space="preserve">18. (weggefallen)</w:t>
      </w:r>
    </w:p>
    <w:p>
      <w:pPr>
        <w:ind w:left="420"/>
      </w:pPr>
      <w:r>
        <w:t xml:space="preserve">19. (weggefallen)</w:t>
      </w:r>
    </w:p>
    <w:p>
      <w:pPr>
        <w:ind w:left="420"/>
      </w:pPr>
      <w:r>
        <w:t xml:space="preserve">20. eine Tätigkeit ohne die nach § 11 Abs. 1 Satz 1 erforderliche Erlaubnis ausübt oder einer mit einer solchen Erlaubnis verbundenen vollziehbaren Auflage zuwiderhandelt,</w:t>
      </w:r>
    </w:p>
    <w:p>
      <w:pPr>
        <w:ind w:left="420"/>
      </w:pPr>
      <w:r>
        <w:t xml:space="preserve">20a. einer vollziehbaren Anordnung nach § 11 Absatz 5 Satz 6 oder § 16a Absatz 1 Satz 2 Nummer 1, 3 oder Nummer 4 oder Absatz 2 oder 3 zuwiderhandelt,</w:t>
      </w:r>
    </w:p>
    <w:p>
      <w:pPr>
        <w:ind w:left="420"/>
      </w:pPr>
      <w:r>
        <w:t xml:space="preserve">20b. entgegen § 11 Absatz 6 Satz 1 in Verbindung mit einer Rechtsverordnung nach § 11 Absatz 6 Satz 2 Nummer 1 eine Anzeige nicht, nicht richtig, nicht vollständig oder nicht rechtzeitig erstattet,</w:t>
      </w:r>
    </w:p>
    <w:p>
      <w:pPr>
        <w:ind w:left="420"/>
      </w:pPr>
      <w:r>
        <w:t xml:space="preserve">21. (weggefallen)</w:t>
      </w:r>
    </w:p>
    <w:p>
      <w:pPr>
        <w:ind w:left="420"/>
      </w:pPr>
      <w:r>
        <w:t xml:space="preserve">21a. entgegen § 11a Absatz 4 Satz 1 ein Wirbeltier einführt,</w:t>
      </w:r>
    </w:p>
    <w:p>
      <w:pPr>
        <w:ind w:left="420"/>
      </w:pPr>
      <w:r>
        <w:t xml:space="preserve">22. Wirbeltiere entgegen § 11b Abs. 1 züchtet oder durch biotechnische Maßnahmen verändert,</w:t>
      </w:r>
    </w:p>
    <w:p>
      <w:pPr>
        <w:ind w:left="420"/>
      </w:pPr>
      <w:r>
        <w:t xml:space="preserve">23. entgegen § 11c ein Wirbeltier an Kinder oder Jugendliche bis zum vollendeten 16. Lebensjahr abgibt,</w:t>
      </w:r>
    </w:p>
    <w:p>
      <w:pPr>
        <w:ind w:left="420"/>
      </w:pPr>
      <w:r>
        <w:t xml:space="preserve">24. (weggefallen),</w:t>
      </w:r>
    </w:p>
    <w:p>
      <w:pPr>
        <w:ind w:left="420"/>
      </w:pPr>
      <w:r>
        <w:t xml:space="preserve">25. entgegen § 13 Abs. 1 Satz 1 eine Vorrichtung oder einen Stoff anwendet,</w:t>
      </w:r>
    </w:p>
    <w:p>
      <w:pPr>
        <w:ind w:left="420"/>
      </w:pPr>
      <w:r>
        <w:t xml:space="preserve">25a. entgegen § 16 Abs. 1a Satz 1 eine Anzeige nicht, nicht richtig, nicht vollständig oder nicht rechtzeitig erstattet,</w:t>
      </w:r>
    </w:p>
    <w:p>
      <w:pPr>
        <w:ind w:left="420"/>
      </w:pPr>
      <w:r>
        <w:t xml:space="preserve">26. entgegen § 16 Abs. 2 eine Auskunft nicht, nicht richtig oder nicht vollständig erteilt oder einer Duldungs- oder Mitwirkungspflicht nach § 16 Abs. 3 Satz 2, auch in Verbindung mit einer Rechtsverordnung nach § 16 Abs. 5 Satz 2 Nr. 3, zuwiderhandelt oder</w:t>
      </w:r>
    </w:p>
    <w:p>
      <w:pPr>
        <w:ind w:left="420"/>
      </w:pPr>
      <w:r>
        <w:t xml:space="preserve">27. (weggefallen).</w:t>
      </w:r>
    </w:p>
    <w:p>
      <w:r>
        <w:t xml:space="preserve">(2) Ordnungswidrig handelt auch, wer, abgesehen von den Fällen des Absatzes 1 Nr. 1, einem Tier ohne vernünftigen Grund erhebliche Schmerzen, Leiden oder Schäden zufügt.</w:t>
      </w:r>
    </w:p>
    <w:p>
      <w:r>
        <w:t xml:space="preserve">(3) Ordnungswidrig handelt auch, wer vorsätzlich oder fahrlässig</w:t>
      </w:r>
    </w:p>
    <w:p>
      <w:pPr>
        <w:ind w:left="420"/>
      </w:pPr>
      <w:r>
        <w:t xml:space="preserve">1. einer unmittelbar geltenden Vorschrift in Rechtsakten der Europäischen Gemeinschaft oder der Europäischen Union zuwiderhandelt, die inhaltlich einem in</w:t>
      </w:r>
    </w:p>
    <w:p>
      <w:pPr>
        <w:ind w:left="780"/>
      </w:pPr>
      <w:r>
        <w:t xml:space="preserve">a) Absatz 1 Nummer 4 bis 8, 11, 12, 17, 22 und 25 bezeichneten Gebot oder Verbot entspricht, soweit eine Rechtsverordnung nach § 18a Nr. 1 für einen bestimmten Tatbestand auf diese Bußgeldvorschriften verweist,</w:t>
      </w:r>
    </w:p>
    <w:p>
      <w:pPr>
        <w:ind w:left="780"/>
      </w:pPr>
      <w:r>
        <w:t xml:space="preserve">b) Absatz 1 Nummer 9a, 10, 21a, 23 und 25a bezeichneten Gebot oder Verbot entspricht, soweit eine Rechtsverordnung nach § 18a Nr. 2 für einen bestimmten Tatbestand auf diese Bußgeldvorschrift verweist, oder</w:t>
      </w:r>
    </w:p>
    <w:p>
      <w:pPr>
        <w:ind w:left="420"/>
      </w:pPr>
      <w:r>
        <w:t xml:space="preserve">2. einer unmittelbar geltenden Vorschrift in Rechtsakten der Europäischen Gemeinschaft oder der Europäischen Union zuwiderhandelt, die inhaltlich einer Regelung entspricht, zu der die in Absatz 1</w:t>
      </w:r>
    </w:p>
    <w:p>
      <w:pPr>
        <w:ind w:left="780"/>
      </w:pPr>
      <w:r>
        <w:t xml:space="preserve">a) Nr. 3 Buchstabe a genannte Vorschrift ermächtigt, soweit eine Rechtsverordnung nach § 18a Nr. 1 für einen bestimmten Tatbestand auf diese Bußgeldvorschrift verweist,</w:t>
      </w:r>
    </w:p>
    <w:p>
      <w:pPr>
        <w:ind w:left="780"/>
      </w:pPr>
      <w:r>
        <w:t xml:space="preserve">b) Nr. 3 Buchstabe b genannten Vorschriften ermächtigen, soweit eine Rechtsverordnung nach § 18a Nr. 2 für einen bestimmten Tatbestand auf diese Bußgeldvorschrift verweist.</w:t>
      </w:r>
    </w:p>
    <w:p>
      <w:r>
        <w:t xml:space="preserve">(4) Die Ordnungswidrigkeit kann in den Fällen des Absatzes 1 Nummer 1 und 3 Buchstabe a, Nummer 4 bis 8, 11, 12, 17, 20, 20a, 22 und 25, des Absatzes 2 sowie des Absatzes 3 Nummer 1 Buchstabe a und Nummer 2 Buchstabe a mit einer Geldbuße bis zu fünfundzwanzigtausend Euro, in den übrigen Fällen mit einer Geldbuße bis zu fünftausend Euro geahndet werden.</w:t>
      </w:r>
    </w:p>
    <w:p>
      <w:r>
        <w:rPr>
          <w:color w:val="555555"/>
          <w:sz w:val="17"/>
        </w:rPr>
        <w:t xml:space="preserve">Zitiervorschlag: § 18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