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drei Jahren oder mit Geldstrafe wird bestraft, wer</w:t>
      </w:r>
    </w:p>
    <w:p>
      <w:pPr>
        <w:ind w:left="420"/>
      </w:pPr>
      <w:r>
        <w:t xml:space="preserve">1. ein Wirbeltier ohne vernünftigen Grund tötet oder</w:t>
      </w:r>
    </w:p>
    <w:p>
      <w:pPr>
        <w:ind w:left="420"/>
      </w:pPr>
      <w:r>
        <w:t xml:space="preserve">2. einem Wirbeltier</w:t>
      </w:r>
    </w:p>
    <w:p>
      <w:pPr>
        <w:ind w:left="780"/>
      </w:pPr>
      <w:r>
        <w:t xml:space="preserve">a) aus Rohheit erhebliche Schmerzen oder Leiden oder</w:t>
      </w:r>
    </w:p>
    <w:p>
      <w:pPr>
        <w:ind w:left="780"/>
      </w:pPr>
      <w:r>
        <w:t xml:space="preserve">b) länger anhaltende oder sich wiederholende erhebliche Schmerzen oder Leiden</w:t>
      </w:r>
    </w:p>
    <w:p>
      <w:pPr>
        <w:ind w:left="420"/>
      </w:pPr>
      <w:r>
        <w:t xml:space="preserve">zufügt.</w:t>
      </w:r>
    </w:p>
    <w:p>
      <w:r>
        <w:rPr>
          <w:color w:val="555555"/>
          <w:sz w:val="17"/>
        </w:rPr>
        <w:t xml:space="preserve">Zitiervorschlag: § 17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