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16f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Die zuständigen Behörden</w:t>
      </w:r>
    </w:p>
    <w:p>
      <w:pPr>
        <w:ind w:left="420"/>
      </w:pPr>
      <w:r>
        <w:t xml:space="preserve">1. erteilen der zuständigen Behörde eines anderen Mitgliedstaates auf begründetes Ersuchen Auskünfte und übermitteln die erforderlichen Schriftstücke, um ihr die Überwachung der Einhaltung tierschutzrechtlicher Vorschriften zu ermöglichen,</w:t>
      </w:r>
    </w:p>
    <w:p>
      <w:pPr>
        <w:ind w:left="420"/>
      </w:pPr>
      <w:r>
        <w:t xml:space="preserve">2. überprüfen die von der ersuchenden Behörde mitgeteilten Sachverhalte und teilen ihr das Ergebnis der Prüfung mit.</w:t>
      </w:r>
    </w:p>
    <w:p>
      <w:r>
        <w:t xml:space="preserve">(2) Die zuständigen Behörden erteilen der zuständigen Behörde eines anderen Mitgliedstaates unter Beifügung der erforderlichen Schriftstücke Auskünfte, die für die Überwachung in diesem Mitgliedstaat erforderlich sind, insbesondere bei Verstößen oder Verdacht auf Verstöße gegen tierschutzrechtliche Vorschriften.</w:t>
      </w:r>
    </w:p>
    <w:p>
      <w:r>
        <w:t xml:space="preserve">(3) Die zuständigen Behörden können, soweit dies zum Schutz der Tiere erforderlich oder durch Rechtsakte der Europäischen Gemeinschaft oder der Europäischen Union vorgeschrieben ist, Daten, die sie im Rahmen der Überwachung gewonnen haben, den zuständigen Behörden anderer Länder und anderer Mitgliedstaaten, dem Bundesministerium, dem Bundesamt für Verbraucherschutz und Lebensmittelsicherheit und der Kommission der Europäischen Gemeinschaft oder der Europäischen Union mitteilen.</w:t>
      </w:r>
    </w:p>
    <w:p>
      <w:r>
        <w:rPr>
          <w:color w:val="555555"/>
          <w:sz w:val="17"/>
        </w:rPr>
        <w:t xml:space="preserve">Zitiervorschlag: § 16f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https://recht.nulegal.eu/gesetze/TierSchG/16f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