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Das Bundesministerium wird ermächtigt, durch Rechtsverordnung mit Zustimmung des Bundesrates</w:t>
      </w:r>
    </w:p>
    <w:p>
      <w:pPr>
        <w:ind w:left="420"/>
      </w:pPr>
      <w:r>
        <w:t xml:space="preserve">1. Personen, Einrichtungen und Betriebe, die Tierversuche an Wirbeltieren oder Kopffüßern durchführen oder die Wirbeltiere zu den in § 4 Absatz 3 genannten Zwecken töten, sowie Einrichtungen und Betriebe, in denen Wirbeltiere oder Kopffüßer für die genannten Zwecke gezüchtet oder zur Abgabe an Dritte gehalten werden, zu verpflichten, der zuständigen Behörde in bestimmten, regelmäßigen Zeitabständen zu melden:</w:t>
      </w:r>
    </w:p>
    <w:p>
      <w:pPr>
        <w:ind w:left="780"/>
      </w:pPr>
      <w:r>
        <w:t xml:space="preserve">a) die Art, Herkunft und Zahl der in den Tierversuchen verwendeten Tiere,</w:t>
      </w:r>
    </w:p>
    <w:p>
      <w:pPr>
        <w:ind w:left="780"/>
      </w:pPr>
      <w:r>
        <w:t xml:space="preserve">b) den Zweck und die Art der Tierversuche oder der sonstigen Verwendungen einschließlich des Schweregrades nach Artikel 15 Absatz 1 der Richtlinie 2010/63/EU und</w:t>
      </w:r>
    </w:p>
    <w:p>
      <w:pPr>
        <w:ind w:left="780"/>
      </w:pPr>
      <w:r>
        <w:t xml:space="preserve">c) die Art, Herkunft und Zahl der Tiere, einschließlich genetisch veränderter Tiere, die</w:t>
      </w:r>
    </w:p>
    <w:p>
      <w:pPr>
        <w:ind w:left="1140"/>
      </w:pPr>
      <w:r>
        <w:t xml:space="preserve">aa) zur Verwendung in Tierversuchen nach § 7 Absatz 2 oder für wissenschaftliche Untersuchungen nach § 4 Absatz 3 gezüchtet und getötet worden sind und</w:t>
      </w:r>
    </w:p>
    <w:p>
      <w:pPr>
        <w:ind w:left="1140"/>
      </w:pPr>
      <w:r>
        <w:t xml:space="preserve">bb) nicht in solchen Tierversuchen oder für solche wissenschaftlichen Untersuchungen verwendet worden sind, und</w:t>
      </w:r>
    </w:p>
    <w:p>
      <w:pPr>
        <w:ind w:left="420"/>
      </w:pPr>
      <w:r>
        <w:t xml:space="preserve">2. das Verfahren für die Meldungen nach Nummer 1 sowie deren Übermittlung von den zuständigen Behörden an das Bundesministerium oder das Bundesinstitut für Risikobewertung zu regeln.</w:t>
      </w:r>
    </w:p>
    <w:p>
      <w:r>
        <w:rPr>
          <w:color w:val="555555"/>
          <w:sz w:val="17"/>
        </w:rPr>
        <w:t xml:space="preserve">Zitiervorschlag: § 16c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