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11b TierSchG</w:t>
      </w:r>
    </w:p>
    <w:p>
      <w:r>
        <w:rPr>
          <w:color w:val="555555"/>
          <w:sz w:val="18"/>
        </w:rPr>
        <w:t xml:space="preserve">Tierschutzgesetz</w:t>
      </w:r>
    </w:p>
    <w:p>
      <w:r>
        <w:rPr>
          <w:color w:val="555555"/>
          <w:sz w:val="18"/>
        </w:rPr>
        <w:t xml:space="preserve">Stand: 10.06.2019 (konsolidierte Textfassung, kein amtliches Inkrafttretensdatum)</w:t>
      </w:r>
    </w:p>
    <w:p>
      <w:r>
        <w:t xml:space="preserve">(1) Es ist verboten, Wirbeltiere zu züchten oder durch biotechnische Maßnahmen zu verändern, soweit im Falle der Züchtung züchterische Erkenntnisse oder im Falle der Veränderung Erkenntnisse, die Veränderungen durch biotechnische Maßnahmen betreffen, erwarten lassen, dass als Folge der Zucht oder Veränderung</w:t>
      </w:r>
    </w:p>
    <w:p>
      <w:pPr>
        <w:ind w:left="420"/>
      </w:pPr>
      <w:r>
        <w:t xml:space="preserve">1. bei der Nachzucht, den biotechnisch veränderten Tieren selbst oder deren Nachkommen erblich bedingt Körperteile oder Organe für den artgemäßen Gebrauch fehlen oder untauglich oder umgestaltet sind und hierdurch Schmerzen, Leiden oder Schäden auftreten oder</w:t>
      </w:r>
    </w:p>
    <w:p>
      <w:pPr>
        <w:ind w:left="420"/>
      </w:pPr>
      <w:r>
        <w:t xml:space="preserve">2. bei den Nachkommen</w:t>
      </w:r>
    </w:p>
    <w:p>
      <w:pPr>
        <w:ind w:left="780"/>
      </w:pPr>
      <w:r>
        <w:t xml:space="preserve">a) mit Leiden verbundene erblich bedingte Verhaltensstörungen auftreten,</w:t>
      </w:r>
    </w:p>
    <w:p>
      <w:pPr>
        <w:ind w:left="780"/>
      </w:pPr>
      <w:r>
        <w:t xml:space="preserve">b) jeder artgemäße Kontakt mit Artgenossen bei ihnen selbst oder einem Artgenossen zu Schmerzen oder vermeidbaren Leiden oder Schäden führt oder</w:t>
      </w:r>
    </w:p>
    <w:p>
      <w:pPr>
        <w:ind w:left="780"/>
      </w:pPr>
      <w:r>
        <w:t xml:space="preserve">c) die Haltung nur unter Schmerzen oder vermeidbaren Leiden möglich ist oder zu Schäden führt.</w:t>
      </w:r>
    </w:p>
    <w:p>
      <w:r>
        <w:t xml:space="preserve">(2) Die zuständige Behörde kann das Unfruchtbarmachen von Wirbeltieren anordnen, soweit züchterische Erkenntnisse oder Erkenntnisse, die Veränderungen durch biotechnische Maßnahmen betreffen, erwarten lassen, dass deren Nachkommen Störungen oder Veränderungen im Sinne des Absatzes 1 zeigen werden.</w:t>
      </w:r>
    </w:p>
    <w:p>
      <w:r>
        <w:t xml:space="preserve">(3) Die Absätze 1 und 2 gelten nicht für durch Züchtung oder biotechnische Maßnahmen veränderte Wirbeltiere, die für wissenschaftliche Zwecke notwendig sind.</w:t>
      </w:r>
    </w:p>
    <w:p>
      <w:r>
        <w:t xml:space="preserve">(4) Das Bundesministerium wird ermächtigt, durch Rechtsverordnung mit Zustimmung des Bundesrates</w:t>
      </w:r>
    </w:p>
    <w:p>
      <w:pPr>
        <w:ind w:left="420"/>
      </w:pPr>
      <w:r>
        <w:t xml:space="preserve">1. die erblich bedingten Veränderungen und Verhaltensstörungen nach Absatz 1 näher zu bestimmen,</w:t>
      </w:r>
    </w:p>
    <w:p>
      <w:pPr>
        <w:ind w:left="420"/>
      </w:pPr>
      <w:r>
        <w:t xml:space="preserve">2. das Züchten mit Wirbeltieren bestimmter Arten, Rassen und Linien zu verbieten oder zu beschränken, wenn dieses Züchten zu Verstößen gegen Absatz 1 führen kann.</w:t>
      </w:r>
    </w:p>
    <w:p>
      <w:r>
        <w:rPr>
          <w:color w:val="555555"/>
          <w:sz w:val="17"/>
        </w:rPr>
        <w:t xml:space="preserve">Zitiervorschlag: § 11b TierSchG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https://recht.nulegal.eu/gesetze/TierSchG/11b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