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TierSZV (Brandenburg) — Inkrafttreten, Außerkrafttreten</w:t>
      </w:r>
    </w:p>
    <w:p>
      <w:r>
        <w:rPr>
          <w:color w:val="555555"/>
          <w:sz w:val="18"/>
        </w:rPr>
        <w:t xml:space="preserve">Tierseuchenzuständigkeits-Verordnung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Tierseuchenzuständigkeits-Verordnung vom 28. August 1995 (GVBl. II S. 554), die durch Artikel 15 des Gesetzes vom 15. Juli 2010 (GVBl. I Nr. 28 S. 13) geändert worden ist, außer Kraft.</w:t>
      </w:r>
    </w:p>
    <w:p>
      <w:r>
        <w:t xml:space="preserve">Potsdam, den 10. April 2013</w:t>
      </w:r>
    </w:p>
    <w:p>
      <w:r>
        <w:t xml:space="preserve">Die Landesregierung</w:t>
      </w:r>
    </w:p>
    <w:p>
      <w:r>
        <w:t xml:space="preserve">des Landes Brandenburg</w:t>
      </w:r>
    </w:p>
    <w:p>
      <w:r>
        <w:t xml:space="preserve">Der Ministerpräsident</w:t>
      </w:r>
    </w:p>
    <w:p>
      <w:r>
        <w:t xml:space="preserve">Matthias Platzeck</w:t>
      </w:r>
    </w:p>
    <w:p>
      <w:r>
        <w:t xml:space="preserve">Die Ministerin für Umwelt,</w:t>
      </w:r>
    </w:p>
    <w:p>
      <w:r>
        <w:t xml:space="preserve">Gesundheit und Verbraucherschutz</w:t>
      </w:r>
    </w:p>
    <w:p>
      <w:r>
        <w:t xml:space="preserve">Anita Tack</w:t>
      </w:r>
    </w:p>
    <w:p>
      <w:r>
        <w:t xml:space="preserve">Anlage</w:t>
      </w:r>
    </w:p>
    <w:p>
      <w:r>
        <w:t xml:space="preserve">(zu § 1)</w:t>
      </w:r>
    </w:p>
    <w:p>
      <w:r>
        <w:t xml:space="preserve">I. Rechtsgrundlagen zum nachfolgenden Verzeichnis</w:t>
      </w:r>
    </w:p>
    <w:p>
      <w:r>
        <w:t xml:space="preserve">Tiergesundheitsgesetz</w:t>
      </w:r>
    </w:p>
    <w:p>
      <w:r>
        <w:t xml:space="preserve">Binnenmarkt-Tierseuchenschutzverordnung</w:t>
      </w:r>
    </w:p>
    <w:p>
      <w:r>
        <w:t xml:space="preserve">Verordnung (EG) Nr. 1069/2009 des Europäischen Parlaments und des Rates vom 21. Oktober 2009 mit Hygienevorschriften für nicht für den menschlichen Verzehr bestimmte tierische Nebenprodukte und zur Aufhebung der Verordnung (EG) Nr. 1774/2002 (Verordnung (EG) Nr. 1069/2009)</w:t>
      </w:r>
    </w:p>
    <w:p>
      <w:r>
        <w:t xml:space="preserve">Viehverkehrsverordnung</w:t>
      </w:r>
    </w:p>
    <w:p>
      <w:r>
        <w:t xml:space="preserve">Tierimpfstoff-Verordnung</w:t>
      </w:r>
    </w:p>
    <w:p>
      <w:r>
        <w:t xml:space="preserve">MKS-Verordnung</w:t>
      </w:r>
    </w:p>
    <w:p>
      <w:r>
        <w:t xml:space="preserve">Schweinepest-Verordnung</w:t>
      </w:r>
    </w:p>
    <w:p>
      <w:r>
        <w:t xml:space="preserve">Geflügelpest-Verordnung</w:t>
      </w:r>
    </w:p>
    <w:p>
      <w:r>
        <w:t xml:space="preserve">Tollwut-Verordnung</w:t>
      </w:r>
    </w:p>
    <w:p>
      <w:r>
        <w:t xml:space="preserve">Einhufer-Blutarmut-Verordnung</w:t>
      </w:r>
    </w:p>
    <w:p>
      <w:r>
        <w:t xml:space="preserve">Geflügelpest-Verordnung in der Fassung der Bekanntmachung vom 20. Dezember 2005 (BGBl. I S. 3538) hinsichtlich der Newcastle-Krankheit</w:t>
      </w:r>
    </w:p>
    <w:p>
      <w:r>
        <w:t xml:space="preserve">Verordnung zum Schutz gegen die Vesikuläre Schweinekrankheit</w:t>
      </w:r>
    </w:p>
    <w:p>
      <w:r>
        <w:t xml:space="preserve">Tuberkulose-Verordnung</w:t>
      </w:r>
    </w:p>
    <w:p>
      <w:r>
        <w:t xml:space="preserve">Brucellose-Verordnung</w:t>
      </w:r>
    </w:p>
    <w:p>
      <w:r>
        <w:t xml:space="preserve">Rinder-Leukose-Verordnung</w:t>
      </w:r>
    </w:p>
    <w:p>
      <w:r>
        <w:t xml:space="preserve">Verordnung zum Schutz gegen die Aujeszkysche Krankheit</w:t>
      </w:r>
    </w:p>
    <w:p>
      <w:r>
        <w:t xml:space="preserve">Fischseuchenverordnung</w:t>
      </w:r>
    </w:p>
    <w:p>
      <w:r>
        <w:t xml:space="preserve">Geflügel-Salmonellen-Verordnung</w:t>
      </w:r>
    </w:p>
    <w:p>
      <w:r>
        <w:t xml:space="preserve">Verordnung (EU) Nr. 206/2010 der Kommission zur Erstellung von Listen von Drittländern, Gebiete und Teile davon, aus denen das Verbringen bestimmter Tiere und bestimmten frischen Fleisches in die Europäische Union zulässig ist, und zur Feststellung der diesbezüglichen Veterinärbescheinigungen (Verordnung (EU) Nr. 206/2010)</w:t>
      </w:r>
    </w:p>
    <w:p>
      <w:r>
        <w:t xml:space="preserve">Verordnung zum Schutz gegen den Milzbrand und den Rauschbrand</w:t>
      </w:r>
    </w:p>
    <w:p>
      <w:r>
        <w:t xml:space="preserve">Tierseuchenerreger-Verordnung</w:t>
      </w:r>
    </w:p>
    <w:p>
      <w:r>
        <w:t xml:space="preserve">Verordnung (EU) Nr. 142/2011 der Kommission zur Durchführung der Verordnung (EG) Nr. 1069/2009 des Europäischen Parlaments und des Rates mit Hygienevorschriften für nicht für den menschlichen Verzehr bestimmte tierische Nebenprodukte sowie zur Durchführung der Richtlinie 97/78/EG des Rates hinsichtlich bestimmter gemäß der genannten Richtlinie von Veterinärkontrollen an der Grenze befreiter Proben und Waren (Verordnung (EU) Nr. 142/2011)</w:t>
      </w:r>
    </w:p>
    <w:p>
      <w:r>
        <w:t xml:space="preserve">Tierische Nebenprodukte-Beseitigungsverordnung</w:t>
      </w:r>
    </w:p>
    <w:p>
      <w:r>
        <w:t xml:space="preserve">Verordnung (EU) Nr. 576/2013 des Europäischen Parlaments und des Rates vom 12. Juni 2013 über die Verbringung von Heimtieren zu anderen als Handelszwecken und zur Aufhebung der Verordnung (EG) Nr. 998/2003 (Verordnung (EU) Nr. 576/2013)</w:t>
      </w:r>
    </w:p>
    <w:p>
      <w:r>
        <w:t xml:space="preserve">II. Erläuterungen zu Abkürzungen im nachfolgenden Verzeichnis</w:t>
      </w:r>
    </w:p>
    <w:p>
      <w:r>
        <w:t xml:space="preserve">MdJEV - Ministerium der Justiz und für Europa und Verbraucherschutz</w:t>
      </w:r>
    </w:p>
    <w:p>
      <w:r>
        <w:t xml:space="preserve">LAVG - Landesamt für Arbeitsschutz, Verbraucherschutz und Gesundheit</w:t>
      </w:r>
    </w:p>
    <w:p>
      <w:r>
        <w:t xml:space="preserve">AGTierGesG - Gesetz zur Ausführung des Tiergesundheitsgesetzes</w:t>
      </w:r>
    </w:p>
    <w:p>
      <w:r>
        <w:t xml:space="preserve">OrdB - örtliche Ordnungsbehörde</w:t>
      </w:r>
    </w:p>
    <w:p>
      <w:r>
        <w:t xml:space="preserve">laufende</w:t>
      </w:r>
    </w:p>
    <w:p>
      <w:r>
        <w:t xml:space="preserve">Nummer</w:t>
      </w:r>
    </w:p>
    <w:p>
      <w:r>
        <w:t xml:space="preserve">Vorschrift</w:t>
      </w:r>
    </w:p>
    <w:p>
      <w:r>
        <w:t xml:space="preserve">Verwaltungsaufgabe</w:t>
      </w:r>
    </w:p>
    <w:p>
      <w:r>
        <w:t xml:space="preserve">zuständige Behörde</w:t>
      </w:r>
    </w:p>
    <w:p>
      <w:r>
        <w:t xml:space="preserve">1</w:t>
      </w:r>
    </w:p>
    <w:p>
      <w:r>
        <w:t xml:space="preserve">Tiergesundheitsgesetz</w:t>
      </w:r>
    </w:p>
    <w:p>
      <w:r>
        <w:t xml:space="preserve">1.1</w:t>
      </w:r>
    </w:p>
    <w:p>
      <w:r>
        <w:t xml:space="preserve">§ 12 Absatz 1 Satz 1</w:t>
      </w:r>
    </w:p>
    <w:p>
      <w:r>
        <w:t xml:space="preserve">Erteilung einer Herstellungserlaubnis</w:t>
      </w:r>
    </w:p>
    <w:p>
      <w:r>
        <w:t xml:space="preserve">LAVG</w:t>
      </w:r>
    </w:p>
    <w:p>
      <w:r>
        <w:t xml:space="preserve">1.2</w:t>
      </w:r>
    </w:p>
    <w:p>
      <w:r>
        <w:t xml:space="preserve">§ 12 Absatz 2 Satz 1</w:t>
      </w:r>
    </w:p>
    <w:p>
      <w:r>
        <w:t xml:space="preserve">Entgegennahme einer Mitteilung</w:t>
      </w:r>
    </w:p>
    <w:p>
      <w:r>
        <w:t xml:space="preserve">LAVG</w:t>
      </w:r>
    </w:p>
    <w:p>
      <w:r>
        <w:t xml:space="preserve">1.3</w:t>
      </w:r>
    </w:p>
    <w:p>
      <w:r>
        <w:t xml:space="preserve">§ 12 Absatz 2 Satz 3</w:t>
      </w:r>
    </w:p>
    <w:p>
      <w:r>
        <w:t xml:space="preserve">Mitteilungspflicht</w:t>
      </w:r>
    </w:p>
    <w:p>
      <w:r>
        <w:t xml:space="preserve">LAVG</w:t>
      </w:r>
    </w:p>
    <w:p>
      <w:r>
        <w:t xml:space="preserve">1.4</w:t>
      </w:r>
    </w:p>
    <w:p>
      <w:r>
        <w:t xml:space="preserve">§ 12 Absatz 3</w:t>
      </w:r>
    </w:p>
    <w:p>
      <w:r>
        <w:t xml:space="preserve">Herstellen des Benehmens mit anderen Stellen</w:t>
      </w:r>
    </w:p>
    <w:p>
      <w:r>
        <w:t xml:space="preserve">LAVG</w:t>
      </w:r>
    </w:p>
    <w:p>
      <w:r>
        <w:t xml:space="preserve">1.5</w:t>
      </w:r>
    </w:p>
    <w:p>
      <w:r>
        <w:t xml:space="preserve">§ 12 Absatz 4 Satz 2</w:t>
      </w:r>
    </w:p>
    <w:p>
      <w:r>
        <w:t xml:space="preserve">Entgegennahme einer Anzeige</w:t>
      </w:r>
    </w:p>
    <w:p>
      <w:r>
        <w:t xml:space="preserve">LAVG</w:t>
      </w:r>
    </w:p>
    <w:p>
      <w:r>
        <w:t xml:space="preserve">2</w:t>
      </w:r>
    </w:p>
    <w:p>
      <w:r>
        <w:t xml:space="preserve">Binnenmarkt-Tierseuchenschutzverordnung</w:t>
      </w:r>
    </w:p>
    <w:p>
      <w:r>
        <w:t xml:space="preserve">2.1</w:t>
      </w:r>
    </w:p>
    <w:p>
      <w:r>
        <w:t xml:space="preserve">§ 7</w:t>
      </w:r>
    </w:p>
    <w:p>
      <w:r>
        <w:t xml:space="preserve">Erteilung von Genehmigungen</w:t>
      </w:r>
    </w:p>
    <w:p>
      <w:r>
        <w:t xml:space="preserve">LAVG</w:t>
      </w:r>
    </w:p>
    <w:p>
      <w:r>
        <w:t xml:space="preserve">2.2</w:t>
      </w:r>
    </w:p>
    <w:p>
      <w:r>
        <w:t xml:space="preserve">§ 41</w:t>
      </w:r>
    </w:p>
    <w:p>
      <w:r>
        <w:t xml:space="preserve">Verfolgung und Ahndung von Ordnungswidrigkeiten im Zusammenhang mit Aufgaben nach § 1 Absatz 5 AGTierGesG</w:t>
      </w:r>
    </w:p>
    <w:p>
      <w:r>
        <w:t xml:space="preserve">LAVG</w:t>
      </w:r>
    </w:p>
    <w:p>
      <w:r>
        <w:t xml:space="preserve">3</w:t>
      </w:r>
    </w:p>
    <w:p>
      <w:r>
        <w:t xml:space="preserve">Verordnung (EG) Nr. 1069/2009</w:t>
      </w:r>
    </w:p>
    <w:p>
      <w:r>
        <w:t xml:space="preserve">3.1</w:t>
      </w:r>
    </w:p>
    <w:p>
      <w:r>
        <w:t xml:space="preserve">Artikel 20 Absatz 2 Satz 1 und 2</w:t>
      </w:r>
    </w:p>
    <w:p>
      <w:r>
        <w:t xml:space="preserve">Entscheidung über Anträge</w:t>
      </w:r>
    </w:p>
    <w:p>
      <w:r>
        <w:t xml:space="preserve">MdJEV</w:t>
      </w:r>
    </w:p>
    <w:p>
      <w:r>
        <w:t xml:space="preserve">3.2</w:t>
      </w:r>
    </w:p>
    <w:p>
      <w:r>
        <w:t xml:space="preserve">Artikel 48 Absatz 1 Satz 1 und 2</w:t>
      </w:r>
    </w:p>
    <w:p>
      <w:r>
        <w:t xml:space="preserve">Entscheidung über Anträge</w:t>
      </w:r>
    </w:p>
    <w:p>
      <w:r>
        <w:t xml:space="preserve">LAVG</w:t>
      </w:r>
    </w:p>
    <w:p>
      <w:r>
        <w:t xml:space="preserve">4</w:t>
      </w:r>
    </w:p>
    <w:p>
      <w:r>
        <w:t xml:space="preserve">Viehverkehrsverordnung</w:t>
      </w:r>
    </w:p>
    <w:p>
      <w:r>
        <w:t xml:space="preserve">4.1</w:t>
      </w:r>
    </w:p>
    <w:p>
      <w:r>
        <w:t xml:space="preserve">§ 27 Absatz 3 Satz 3 und Absatz 4</w:t>
      </w:r>
    </w:p>
    <w:p>
      <w:r>
        <w:t xml:space="preserve">Erteilung von Ausnahmen von der Mindestgröße von Rinderohrmarken</w:t>
      </w:r>
    </w:p>
    <w:p>
      <w:r>
        <w:t xml:space="preserve">MdJEV</w:t>
      </w:r>
    </w:p>
    <w:p>
      <w:r>
        <w:t xml:space="preserve">4.2</w:t>
      </w:r>
    </w:p>
    <w:p>
      <w:r>
        <w:t xml:space="preserve">§ 34 Absatz 3c und Absatz 4</w:t>
      </w:r>
    </w:p>
    <w:p>
      <w:r>
        <w:t xml:space="preserve">Erteilung von Ausnahmen von der Mindestgröße von Schaf- und Ziegenohrmarken</w:t>
      </w:r>
    </w:p>
    <w:p>
      <w:r>
        <w:t xml:space="preserve">MdJEV</w:t>
      </w:r>
    </w:p>
    <w:p>
      <w:r>
        <w:t xml:space="preserve">4.3</w:t>
      </w:r>
    </w:p>
    <w:p>
      <w:r>
        <w:t xml:space="preserve">§ 44a Absatz 3</w:t>
      </w:r>
    </w:p>
    <w:p>
      <w:r>
        <w:t xml:space="preserve">Erteilung von Ausnahmen von der Ausstellung von Equidenpässen</w:t>
      </w:r>
    </w:p>
    <w:p>
      <w:r>
        <w:t xml:space="preserve">MdJEV</w:t>
      </w:r>
    </w:p>
    <w:p>
      <w:r>
        <w:t xml:space="preserve">5</w:t>
      </w:r>
    </w:p>
    <w:p>
      <w:r>
        <w:t xml:space="preserve">Tierimpfstoff-Verordnung</w:t>
      </w:r>
    </w:p>
    <w:p>
      <w:r>
        <w:t xml:space="preserve">5.1</w:t>
      </w:r>
    </w:p>
    <w:p>
      <w:r>
        <w:t xml:space="preserve">§ 6</w:t>
      </w:r>
    </w:p>
    <w:p>
      <w:r>
        <w:t xml:space="preserve">Entgegennahme einer Anzeige zur Aufnahme der jeweiligen Tätigkeit</w:t>
      </w:r>
    </w:p>
    <w:p>
      <w:r>
        <w:t xml:space="preserve">LAVG</w:t>
      </w:r>
    </w:p>
    <w:p>
      <w:r>
        <w:t xml:space="preserve">5.2</w:t>
      </w:r>
    </w:p>
    <w:p>
      <w:r>
        <w:t xml:space="preserve">§ 7</w:t>
      </w:r>
    </w:p>
    <w:p>
      <w:r>
        <w:t xml:space="preserve">Anordnung des Ruhens der Herstellungserlaubnis</w:t>
      </w:r>
    </w:p>
    <w:p>
      <w:r>
        <w:t xml:space="preserve">LAVG</w:t>
      </w:r>
    </w:p>
    <w:p>
      <w:r>
        <w:t xml:space="preserve">5.3</w:t>
      </w:r>
    </w:p>
    <w:p>
      <w:r>
        <w:t xml:space="preserve">§ 18</w:t>
      </w:r>
    </w:p>
    <w:p>
      <w:r>
        <w:t xml:space="preserve">Erteilung einer Bescheinigung über die Einhaltung der Guten Herstellungspraxis</w:t>
      </w:r>
    </w:p>
    <w:p>
      <w:r>
        <w:t xml:space="preserve">LAVG</w:t>
      </w:r>
    </w:p>
    <w:p>
      <w:r>
        <w:t xml:space="preserve">5.4</w:t>
      </w:r>
    </w:p>
    <w:p>
      <w:r>
        <w:t xml:space="preserve">§ 19</w:t>
      </w:r>
    </w:p>
    <w:p>
      <w:r>
        <w:t xml:space="preserve">Durchführung von Betriebsprüfungen</w:t>
      </w:r>
    </w:p>
    <w:p>
      <w:r>
        <w:t xml:space="preserve">LAVG</w:t>
      </w:r>
    </w:p>
    <w:p>
      <w:r>
        <w:t xml:space="preserve">5.5</w:t>
      </w:r>
    </w:p>
    <w:p>
      <w:r>
        <w:t xml:space="preserve">§ 38</w:t>
      </w:r>
    </w:p>
    <w:p>
      <w:r>
        <w:t xml:space="preserve">Erteilung einer Einfuhrerlaubnis</w:t>
      </w:r>
    </w:p>
    <w:p>
      <w:r>
        <w:t xml:space="preserve">LAVG</w:t>
      </w:r>
    </w:p>
    <w:p>
      <w:r>
        <w:t xml:space="preserve">5.6</w:t>
      </w:r>
    </w:p>
    <w:p>
      <w:r>
        <w:t xml:space="preserve">§ 39 Absatz 3</w:t>
      </w:r>
    </w:p>
    <w:p>
      <w:r>
        <w:t xml:space="preserve">Erteilung einer Ausnahme für die Ausstellung und Vorlage einer Bescheinigung</w:t>
      </w:r>
    </w:p>
    <w:p>
      <w:r>
        <w:t xml:space="preserve">LAVG</w:t>
      </w:r>
    </w:p>
    <w:p>
      <w:r>
        <w:t xml:space="preserve">5.7</w:t>
      </w:r>
    </w:p>
    <w:p>
      <w:r>
        <w:t xml:space="preserve">§ 47 Absatz 2 Nummer 1, 19 i. V. m. § 6 Absatz 1 und § 39</w:t>
      </w:r>
    </w:p>
    <w:p>
      <w:r>
        <w:t xml:space="preserve">Verfolgung und Ahndung von Ordnungswidrigkeiten</w:t>
      </w:r>
    </w:p>
    <w:p>
      <w:r>
        <w:t xml:space="preserve">LAVG</w:t>
      </w:r>
    </w:p>
    <w:p>
      <w:r>
        <w:t xml:space="preserve">6</w:t>
      </w:r>
    </w:p>
    <w:p>
      <w:r>
        <w:t xml:space="preserve">MKS-Verordnung</w:t>
      </w:r>
    </w:p>
    <w:p>
      <w:r>
        <w:t xml:space="preserve">6.1</w:t>
      </w:r>
    </w:p>
    <w:p>
      <w:r>
        <w:t xml:space="preserve">§ 2 Absatz 2</w:t>
      </w:r>
    </w:p>
    <w:p>
      <w:r>
        <w:t xml:space="preserve">Genehmigungen vom Impfungen</w:t>
      </w:r>
    </w:p>
    <w:p>
      <w:r>
        <w:t xml:space="preserve">MdJEV</w:t>
      </w:r>
    </w:p>
    <w:p>
      <w:r>
        <w:t xml:space="preserve">6.2</w:t>
      </w:r>
    </w:p>
    <w:p>
      <w:r>
        <w:t xml:space="preserve">§ 9 Absatz 2 Nummer 1</w:t>
      </w:r>
    </w:p>
    <w:p>
      <w:r>
        <w:t xml:space="preserve">Beschilderung des Sperrbezirks</w:t>
      </w:r>
    </w:p>
    <w:p>
      <w:r>
        <w:t xml:space="preserve">OrdB</w:t>
      </w:r>
    </w:p>
    <w:p>
      <w:r>
        <w:t xml:space="preserve">6.3</w:t>
      </w:r>
    </w:p>
    <w:p>
      <w:r>
        <w:t xml:space="preserve">§ 11 Absatz 2 Nummer 1</w:t>
      </w:r>
    </w:p>
    <w:p>
      <w:r>
        <w:t xml:space="preserve">Beschilderung des Beobachtungsgebietes</w:t>
      </w:r>
    </w:p>
    <w:p>
      <w:r>
        <w:t xml:space="preserve">OrdB</w:t>
      </w:r>
    </w:p>
    <w:p>
      <w:r>
        <w:t xml:space="preserve">6.4</w:t>
      </w:r>
    </w:p>
    <w:p>
      <w:r>
        <w:t xml:space="preserve">§ 24 Absatz 3</w:t>
      </w:r>
    </w:p>
    <w:p>
      <w:r>
        <w:t xml:space="preserve">Beschilderung des gefährdeten Bezirks</w:t>
      </w:r>
    </w:p>
    <w:p>
      <w:r>
        <w:t xml:space="preserve">OrdB</w:t>
      </w:r>
    </w:p>
    <w:p>
      <w:r>
        <w:t xml:space="preserve">6.5</w:t>
      </w:r>
    </w:p>
    <w:p>
      <w:r>
        <w:t xml:space="preserve">§ 26</w:t>
      </w:r>
    </w:p>
    <w:p>
      <w:r>
        <w:t xml:space="preserve">Vorlage eines Tilgungsplanes</w:t>
      </w:r>
    </w:p>
    <w:p>
      <w:r>
        <w:t xml:space="preserve">MdJEV</w:t>
      </w:r>
    </w:p>
    <w:p>
      <w:r>
        <w:t xml:space="preserve">7</w:t>
      </w:r>
    </w:p>
    <w:p>
      <w:r>
        <w:t xml:space="preserve">Schweinepest-Verordnung</w:t>
      </w:r>
    </w:p>
    <w:p>
      <w:r>
        <w:t xml:space="preserve">7.1</w:t>
      </w:r>
    </w:p>
    <w:p>
      <w:r>
        <w:t xml:space="preserve">§ 2 Absatz 2</w:t>
      </w:r>
    </w:p>
    <w:p>
      <w:r>
        <w:t xml:space="preserve">Genehmigung von Impfungen</w:t>
      </w:r>
    </w:p>
    <w:p>
      <w:r>
        <w:t xml:space="preserve">MdJEV</w:t>
      </w:r>
    </w:p>
    <w:p>
      <w:r>
        <w:t xml:space="preserve">7.2</w:t>
      </w:r>
    </w:p>
    <w:p>
      <w:r>
        <w:t xml:space="preserve">§ 11 Absatz 2 Nummer 1</w:t>
      </w:r>
    </w:p>
    <w:p>
      <w:r>
        <w:t xml:space="preserve">Beschilderung des Sperrbezirks</w:t>
      </w:r>
    </w:p>
    <w:p>
      <w:r>
        <w:t xml:space="preserve">OrdB</w:t>
      </w:r>
    </w:p>
    <w:p>
      <w:r>
        <w:t xml:space="preserve">7.3</w:t>
      </w:r>
    </w:p>
    <w:p>
      <w:r>
        <w:t xml:space="preserve">§ 11a Absatz 2 Nummer 1</w:t>
      </w:r>
    </w:p>
    <w:p>
      <w:r>
        <w:t xml:space="preserve">Beschilderung des Beobachtungsgebietes</w:t>
      </w:r>
    </w:p>
    <w:p>
      <w:r>
        <w:t xml:space="preserve">OrdB</w:t>
      </w:r>
    </w:p>
    <w:p>
      <w:r>
        <w:t xml:space="preserve">7.4</w:t>
      </w:r>
    </w:p>
    <w:p>
      <w:r>
        <w:t xml:space="preserve">§ 14a Absatz 3</w:t>
      </w:r>
    </w:p>
    <w:p>
      <w:r>
        <w:t xml:space="preserve">Beschilderung des gefährdeten Bezirks</w:t>
      </w:r>
    </w:p>
    <w:p>
      <w:r>
        <w:t xml:space="preserve">OrdB</w:t>
      </w:r>
    </w:p>
    <w:p>
      <w:r>
        <w:t xml:space="preserve">7.5</w:t>
      </w:r>
    </w:p>
    <w:p>
      <w:r>
        <w:t xml:space="preserve">§ 14d</w:t>
      </w:r>
    </w:p>
    <w:p>
      <w:r>
        <w:t xml:space="preserve">Vorlage eines Tilgungsplanes</w:t>
      </w:r>
    </w:p>
    <w:p>
      <w:r>
        <w:t xml:space="preserve">MdJEV</w:t>
      </w:r>
    </w:p>
    <w:p>
      <w:r>
        <w:t xml:space="preserve">8</w:t>
      </w:r>
    </w:p>
    <w:p>
      <w:r>
        <w:t xml:space="preserve">Geflügelpest-Verordnung</w:t>
      </w:r>
    </w:p>
    <w:p>
      <w:r>
        <w:t xml:space="preserve">8.1</w:t>
      </w:r>
    </w:p>
    <w:p>
      <w:r>
        <w:t xml:space="preserve">§ 8 Absatz 2 Nummer 1</w:t>
      </w:r>
    </w:p>
    <w:p>
      <w:r>
        <w:t xml:space="preserve">Genehmigung von Impfungen</w:t>
      </w:r>
    </w:p>
    <w:p>
      <w:r>
        <w:t xml:space="preserve">MdJEV</w:t>
      </w:r>
    </w:p>
    <w:p>
      <w:r>
        <w:t xml:space="preserve">8.2</w:t>
      </w:r>
    </w:p>
    <w:p>
      <w:r>
        <w:t xml:space="preserve">§ 8 Absatz 4</w:t>
      </w:r>
    </w:p>
    <w:p>
      <w:r>
        <w:t xml:space="preserve">Vorlage eines Impfplanes</w:t>
      </w:r>
    </w:p>
    <w:p>
      <w:r>
        <w:t xml:space="preserve">MdJEV</w:t>
      </w:r>
    </w:p>
    <w:p>
      <w:r>
        <w:t xml:space="preserve">8.3</w:t>
      </w:r>
    </w:p>
    <w:p>
      <w:r>
        <w:t xml:space="preserve">§ 21 Absatz 4 Nummer 1</w:t>
      </w:r>
    </w:p>
    <w:p>
      <w:r>
        <w:t xml:space="preserve">Beschilderung des Sperrbezirks</w:t>
      </w:r>
    </w:p>
    <w:p>
      <w:r>
        <w:t xml:space="preserve">OrdB</w:t>
      </w:r>
    </w:p>
    <w:p>
      <w:r>
        <w:t xml:space="preserve">8.4</w:t>
      </w:r>
    </w:p>
    <w:p>
      <w:r>
        <w:t xml:space="preserve">§ 27 Absatz 2</w:t>
      </w:r>
    </w:p>
    <w:p>
      <w:r>
        <w:t xml:space="preserve">Beschilderung des Beobachtungsgebietes</w:t>
      </w:r>
    </w:p>
    <w:p>
      <w:r>
        <w:t xml:space="preserve">OrdB</w:t>
      </w:r>
    </w:p>
    <w:p>
      <w:r>
        <w:t xml:space="preserve">8.5</w:t>
      </w:r>
    </w:p>
    <w:p>
      <w:r>
        <w:t xml:space="preserve">§ 30 Absatz 2 Nummer 1</w:t>
      </w:r>
    </w:p>
    <w:p>
      <w:r>
        <w:t xml:space="preserve">Beschilderung der Kontrollzone</w:t>
      </w:r>
    </w:p>
    <w:p>
      <w:r>
        <w:t xml:space="preserve">OrdB</w:t>
      </w:r>
    </w:p>
    <w:p>
      <w:r>
        <w:t xml:space="preserve">8.6</w:t>
      </w:r>
    </w:p>
    <w:p>
      <w:r>
        <w:t xml:space="preserve">§ 36 Absatz 2</w:t>
      </w:r>
    </w:p>
    <w:p>
      <w:r>
        <w:t xml:space="preserve">Vorlage eines Notimpfplanes</w:t>
      </w:r>
    </w:p>
    <w:p>
      <w:r>
        <w:t xml:space="preserve">MdJEV</w:t>
      </w:r>
    </w:p>
    <w:p>
      <w:r>
        <w:t xml:space="preserve">8.7</w:t>
      </w:r>
    </w:p>
    <w:p>
      <w:r>
        <w:t xml:space="preserve">§ 56 Absatz 5</w:t>
      </w:r>
    </w:p>
    <w:p>
      <w:r>
        <w:t xml:space="preserve">Beschilderung des Sperr- und Beobachtungsgebietes</w:t>
      </w:r>
    </w:p>
    <w:p>
      <w:r>
        <w:t xml:space="preserve">OrdB</w:t>
      </w:r>
    </w:p>
    <w:p>
      <w:r>
        <w:t xml:space="preserve">9</w:t>
      </w:r>
    </w:p>
    <w:p>
      <w:r>
        <w:t xml:space="preserve">Tollwut-Verordnung</w:t>
      </w:r>
    </w:p>
    <w:p>
      <w:r>
        <w:t xml:space="preserve">9.1</w:t>
      </w:r>
    </w:p>
    <w:p>
      <w:r>
        <w:t xml:space="preserve">§ 3 Nummer 2</w:t>
      </w:r>
    </w:p>
    <w:p>
      <w:r>
        <w:t xml:space="preserve">Zulassung von Ausnahmen vom Impfverbot für wissenschaftliche Versuche</w:t>
      </w:r>
    </w:p>
    <w:p>
      <w:r>
        <w:t xml:space="preserve">MdJEV</w:t>
      </w:r>
    </w:p>
    <w:p>
      <w:r>
        <w:t xml:space="preserve">9.2</w:t>
      </w:r>
    </w:p>
    <w:p>
      <w:r>
        <w:t xml:space="preserve">§ 8 Absatz 2</w:t>
      </w:r>
    </w:p>
    <w:p>
      <w:r>
        <w:t xml:space="preserve">Beschilderung des gefährdeten Bezirks</w:t>
      </w:r>
    </w:p>
    <w:p>
      <w:r>
        <w:t xml:space="preserve">OrdB</w:t>
      </w:r>
    </w:p>
    <w:p>
      <w:r>
        <w:t xml:space="preserve">9.3</w:t>
      </w:r>
    </w:p>
    <w:p>
      <w:r>
        <w:t xml:space="preserve">§ 12 Absatz 2</w:t>
      </w:r>
    </w:p>
    <w:p>
      <w:r>
        <w:t xml:space="preserve">Festlegung von Impfmaßnahmen</w:t>
      </w:r>
    </w:p>
    <w:p>
      <w:r>
        <w:t xml:space="preserve">MdJEV</w:t>
      </w:r>
    </w:p>
    <w:p>
      <w:r>
        <w:t xml:space="preserve">10</w:t>
      </w:r>
    </w:p>
    <w:p>
      <w:r>
        <w:t xml:space="preserve">Einhufer-Blutarmut-Verordnung</w:t>
      </w:r>
    </w:p>
    <w:p>
      <w:r>
        <w:t xml:space="preserve">10.1</w:t>
      </w:r>
    </w:p>
    <w:p>
      <w:r>
        <w:t xml:space="preserve">§ 2 Satz 2</w:t>
      </w:r>
    </w:p>
    <w:p>
      <w:r>
        <w:t xml:space="preserve">Genehmigung von Ausnahmen vom Impfverbot</w:t>
      </w:r>
    </w:p>
    <w:p>
      <w:r>
        <w:t xml:space="preserve">MdJEV</w:t>
      </w:r>
    </w:p>
    <w:p>
      <w:r>
        <w:t xml:space="preserve">10.2</w:t>
      </w:r>
    </w:p>
    <w:p>
      <w:r>
        <w:t xml:space="preserve">§ 10 Absatz 2</w:t>
      </w:r>
    </w:p>
    <w:p>
      <w:r>
        <w:t xml:space="preserve">Beschilderung des Sperrbezirks</w:t>
      </w:r>
    </w:p>
    <w:p>
      <w:r>
        <w:t xml:space="preserve">OrdB</w:t>
      </w:r>
    </w:p>
    <w:p>
      <w:r>
        <w:t xml:space="preserve">11</w:t>
      </w:r>
    </w:p>
    <w:p>
      <w:r>
        <w:t xml:space="preserve">Geflügelpest-Verordnung in der Fassung der Bekanntmachung vom 20. Dezember 2005 (BGBl. I S. 3538) hinsichtlich der Newcastle-Krankheit</w:t>
      </w:r>
    </w:p>
    <w:p>
      <w:r>
        <w:t xml:space="preserve">11.1</w:t>
      </w:r>
    </w:p>
    <w:p>
      <w:r>
        <w:t xml:space="preserve">§ 5 Absatz 3</w:t>
      </w:r>
    </w:p>
    <w:p>
      <w:r>
        <w:t xml:space="preserve">Genehmigung von Ausnahmen vom Impfverbot</w:t>
      </w:r>
    </w:p>
    <w:p>
      <w:r>
        <w:t xml:space="preserve">MdJEV</w:t>
      </w:r>
    </w:p>
    <w:p>
      <w:r>
        <w:t xml:space="preserve">11.2</w:t>
      </w:r>
    </w:p>
    <w:p>
      <w:r>
        <w:t xml:space="preserve">§ 15 Absatz 2 Nummer 1</w:t>
      </w:r>
    </w:p>
    <w:p>
      <w:r>
        <w:t xml:space="preserve">Beschilderung des Sperrbezirks</w:t>
      </w:r>
    </w:p>
    <w:p>
      <w:r>
        <w:t xml:space="preserve">OrdB</w:t>
      </w:r>
    </w:p>
    <w:p>
      <w:r>
        <w:t xml:space="preserve">11.3</w:t>
      </w:r>
    </w:p>
    <w:p>
      <w:r>
        <w:t xml:space="preserve">§ 16 Absatz 2 Nummer 1</w:t>
      </w:r>
    </w:p>
    <w:p>
      <w:r>
        <w:t xml:space="preserve">Beschilderung des Beobachtungsgebietes</w:t>
      </w:r>
    </w:p>
    <w:p>
      <w:r>
        <w:t xml:space="preserve">OrdB</w:t>
      </w:r>
    </w:p>
    <w:p>
      <w:r>
        <w:t xml:space="preserve">12</w:t>
      </w:r>
    </w:p>
    <w:p>
      <w:r>
        <w:t xml:space="preserve">Verordnung zum Schutz gegen die Vesikuläre Schweinekrankheit</w:t>
      </w:r>
    </w:p>
    <w:p>
      <w:r>
        <w:t xml:space="preserve">12.1</w:t>
      </w:r>
    </w:p>
    <w:p>
      <w:r>
        <w:t xml:space="preserve">§ 2 Absatz 2</w:t>
      </w:r>
    </w:p>
    <w:p>
      <w:r>
        <w:t xml:space="preserve">Genehmigung von Ausnahmen vom Impfverbot</w:t>
      </w:r>
    </w:p>
    <w:p>
      <w:r>
        <w:t xml:space="preserve">MdJEV</w:t>
      </w:r>
    </w:p>
    <w:p>
      <w:r>
        <w:t xml:space="preserve">12.2</w:t>
      </w:r>
    </w:p>
    <w:p>
      <w:r>
        <w:t xml:space="preserve">§ 9 Absatz 2 Nummer 1</w:t>
      </w:r>
    </w:p>
    <w:p>
      <w:r>
        <w:t xml:space="preserve">Beschilderung des Sperrbezirks</w:t>
      </w:r>
    </w:p>
    <w:p>
      <w:r>
        <w:t xml:space="preserve">OrdB</w:t>
      </w:r>
    </w:p>
    <w:p>
      <w:r>
        <w:t xml:space="preserve">12.3</w:t>
      </w:r>
    </w:p>
    <w:p>
      <w:r>
        <w:t xml:space="preserve">§ 10 Absatz 2 Nummer 1</w:t>
      </w:r>
    </w:p>
    <w:p>
      <w:r>
        <w:t xml:space="preserve">Beschilderung des Beobachtungsgebietes</w:t>
      </w:r>
    </w:p>
    <w:p>
      <w:r>
        <w:t xml:space="preserve">OrdB</w:t>
      </w:r>
    </w:p>
    <w:p>
      <w:r>
        <w:t xml:space="preserve">13</w:t>
      </w:r>
    </w:p>
    <w:p>
      <w:r>
        <w:t xml:space="preserve">Tuberkulose-Verordnung</w:t>
      </w:r>
    </w:p>
    <w:p>
      <w:r>
        <w:t xml:space="preserve">13.1</w:t>
      </w:r>
    </w:p>
    <w:p>
      <w:r>
        <w:t xml:space="preserve">§ 2 Satz 2</w:t>
      </w:r>
    </w:p>
    <w:p>
      <w:r>
        <w:t xml:space="preserve">Genehmigungen von Ausnahmen vom Impfverbot</w:t>
      </w:r>
    </w:p>
    <w:p>
      <w:r>
        <w:t xml:space="preserve">MdJEV</w:t>
      </w:r>
    </w:p>
    <w:p>
      <w:r>
        <w:t xml:space="preserve">14</w:t>
      </w:r>
    </w:p>
    <w:p>
      <w:r>
        <w:t xml:space="preserve">Brucellose-Verordnung</w:t>
      </w:r>
    </w:p>
    <w:p>
      <w:r>
        <w:t xml:space="preserve">14.1</w:t>
      </w:r>
    </w:p>
    <w:p>
      <w:r>
        <w:t xml:space="preserve">§ 2 Satz 2</w:t>
      </w:r>
    </w:p>
    <w:p>
      <w:r>
        <w:t xml:space="preserve">Zulassung von Ausnahmen vom Impfverbot</w:t>
      </w:r>
    </w:p>
    <w:p>
      <w:r>
        <w:t xml:space="preserve">MdJEV</w:t>
      </w:r>
    </w:p>
    <w:p>
      <w:r>
        <w:t xml:space="preserve">15</w:t>
      </w:r>
    </w:p>
    <w:p>
      <w:r>
        <w:t xml:space="preserve">Rinder-Leukose-Verordnung</w:t>
      </w:r>
    </w:p>
    <w:p>
      <w:r>
        <w:t xml:space="preserve">15.1</w:t>
      </w:r>
    </w:p>
    <w:p>
      <w:r>
        <w:t xml:space="preserve">§ 3 Satz 2</w:t>
      </w:r>
    </w:p>
    <w:p>
      <w:r>
        <w:t xml:space="preserve">Zulassung von Ausnahmen vom Impfverbot sowie für Heilversuche</w:t>
      </w:r>
    </w:p>
    <w:p>
      <w:r>
        <w:t xml:space="preserve">MdJEV</w:t>
      </w:r>
    </w:p>
    <w:p>
      <w:r>
        <w:t xml:space="preserve">16</w:t>
      </w:r>
    </w:p>
    <w:p>
      <w:r>
        <w:t xml:space="preserve">Verordnung zum Schutz gegen die Aujeszkysche Krankheit</w:t>
      </w:r>
    </w:p>
    <w:p>
      <w:r>
        <w:t xml:space="preserve">16.1</w:t>
      </w:r>
    </w:p>
    <w:p>
      <w:r>
        <w:t xml:space="preserve">§ 3 Absatz 2 Satz 1 Nummer 1</w:t>
      </w:r>
    </w:p>
    <w:p>
      <w:r>
        <w:t xml:space="preserve">Genehmigung von Ausnahmen vom Impfverbot</w:t>
      </w:r>
    </w:p>
    <w:p>
      <w:r>
        <w:t xml:space="preserve">MdJEV</w:t>
      </w:r>
    </w:p>
    <w:p>
      <w:r>
        <w:t xml:space="preserve">17</w:t>
      </w:r>
    </w:p>
    <w:p>
      <w:r>
        <w:t xml:space="preserve">Fischseuchenverordnung</w:t>
      </w:r>
    </w:p>
    <w:p>
      <w:r>
        <w:t xml:space="preserve">17.1</w:t>
      </w:r>
    </w:p>
    <w:p>
      <w:r>
        <w:t xml:space="preserve">§ 10 Absatz 1</w:t>
      </w:r>
    </w:p>
    <w:p>
      <w:r>
        <w:t xml:space="preserve">Erklärung zum Schutzgebiet</w:t>
      </w:r>
    </w:p>
    <w:p>
      <w:r>
        <w:t xml:space="preserve">LAVG</w:t>
      </w:r>
    </w:p>
    <w:p>
      <w:r>
        <w:t xml:space="preserve">17.2</w:t>
      </w:r>
    </w:p>
    <w:p>
      <w:r>
        <w:t xml:space="preserve">§ 11 Absatz 3</w:t>
      </w:r>
    </w:p>
    <w:p>
      <w:r>
        <w:t xml:space="preserve">Genehmigung von Ausnahmen vom Impfverbot</w:t>
      </w:r>
    </w:p>
    <w:p>
      <w:r>
        <w:t xml:space="preserve">MdJEV</w:t>
      </w:r>
    </w:p>
    <w:p>
      <w:r>
        <w:t xml:space="preserve">18</w:t>
      </w:r>
    </w:p>
    <w:p>
      <w:r>
        <w:t xml:space="preserve">Geflügel-Salmonellen-Verordnung</w:t>
      </w:r>
    </w:p>
    <w:p>
      <w:r>
        <w:t xml:space="preserve">18.1</w:t>
      </w:r>
    </w:p>
    <w:p>
      <w:r>
        <w:t xml:space="preserve">§ 35 Absatz 2 Satz 2</w:t>
      </w:r>
    </w:p>
    <w:p>
      <w:r>
        <w:t xml:space="preserve">Zulassung von Ausnahmen zum Impfverbot</w:t>
      </w:r>
    </w:p>
    <w:p>
      <w:r>
        <w:t xml:space="preserve">MdJEV</w:t>
      </w:r>
    </w:p>
    <w:p>
      <w:r>
        <w:t xml:space="preserve">19</w:t>
      </w:r>
    </w:p>
    <w:p>
      <w:r>
        <w:t xml:space="preserve">Verordnung (EU) Nr. 206/2010</w:t>
      </w:r>
    </w:p>
    <w:p>
      <w:r>
        <w:t xml:space="preserve">19.1</w:t>
      </w:r>
    </w:p>
    <w:p>
      <w:r>
        <w:t xml:space="preserve">Artikel 3a</w:t>
      </w:r>
    </w:p>
    <w:p>
      <w:r>
        <w:t xml:space="preserve">Erteilung von Einfuhrgenehmigungen und Bewertung der Tiergesundheitsrisiken</w:t>
      </w:r>
    </w:p>
    <w:p>
      <w:r>
        <w:t xml:space="preserve">LAVG</w:t>
      </w:r>
    </w:p>
    <w:p>
      <w:r>
        <w:t xml:space="preserve">19.2</w:t>
      </w:r>
    </w:p>
    <w:p>
      <w:r>
        <w:t xml:space="preserve">Artikel 3b</w:t>
      </w:r>
    </w:p>
    <w:p>
      <w:r>
        <w:t xml:space="preserve">Erteilung von Durchfuhrgenehmigungen und Risikobewertung</w:t>
      </w:r>
    </w:p>
    <w:p>
      <w:r>
        <w:t xml:space="preserve">LAVG</w:t>
      </w:r>
    </w:p>
    <w:p>
      <w:r>
        <w:t xml:space="preserve">20</w:t>
      </w:r>
    </w:p>
    <w:p>
      <w:r>
        <w:t xml:space="preserve">Verordnung zum Schutz gegen den Milzbrand und den Rauschbrand</w:t>
      </w:r>
    </w:p>
    <w:p>
      <w:r>
        <w:t xml:space="preserve">20.1</w:t>
      </w:r>
    </w:p>
    <w:p>
      <w:r>
        <w:t xml:space="preserve">§ 2 Absatz 2 Nummer 1</w:t>
      </w:r>
    </w:p>
    <w:p>
      <w:r>
        <w:t xml:space="preserve">Zulassung von Ausnahmen vom Impfverbot</w:t>
      </w:r>
    </w:p>
    <w:p>
      <w:r>
        <w:t xml:space="preserve">MdJEV</w:t>
      </w:r>
    </w:p>
    <w:p>
      <w:r>
        <w:t xml:space="preserve">21</w:t>
      </w:r>
    </w:p>
    <w:p>
      <w:r>
        <w:t xml:space="preserve">Tierseuchenerreger-Verordnung</w:t>
      </w:r>
    </w:p>
    <w:p>
      <w:r>
        <w:t xml:space="preserve">21.1</w:t>
      </w:r>
    </w:p>
    <w:p>
      <w:r>
        <w:t xml:space="preserve">§ 2 Absatz 1</w:t>
      </w:r>
    </w:p>
    <w:p>
      <w:r>
        <w:t xml:space="preserve">Erteilung einer Erlaubnis</w:t>
      </w:r>
    </w:p>
    <w:p>
      <w:r>
        <w:t xml:space="preserve">LAVG</w:t>
      </w:r>
    </w:p>
    <w:p>
      <w:r>
        <w:t xml:space="preserve">21.2</w:t>
      </w:r>
    </w:p>
    <w:p>
      <w:r>
        <w:t xml:space="preserve">§§ 5, 6</w:t>
      </w:r>
    </w:p>
    <w:p>
      <w:r>
        <w:t xml:space="preserve">Entgegennahme einer Anzeige</w:t>
      </w:r>
    </w:p>
    <w:p>
      <w:r>
        <w:t xml:space="preserve">LAVG</w:t>
      </w:r>
    </w:p>
    <w:p>
      <w:r>
        <w:t xml:space="preserve">21.3</w:t>
      </w:r>
    </w:p>
    <w:p>
      <w:r>
        <w:t xml:space="preserve">§ 7</w:t>
      </w:r>
    </w:p>
    <w:p>
      <w:r>
        <w:t xml:space="preserve">Untersagen und Beschränkung von Tätigkeiten</w:t>
      </w:r>
    </w:p>
    <w:p>
      <w:r>
        <w:t xml:space="preserve">LAVG</w:t>
      </w:r>
    </w:p>
    <w:p>
      <w:r>
        <w:t xml:space="preserve">21.4</w:t>
      </w:r>
    </w:p>
    <w:p>
      <w:r>
        <w:t xml:space="preserve">§ 9 i. V. m. § 24 des Tiergesundheitsgesetzes</w:t>
      </w:r>
    </w:p>
    <w:p>
      <w:r>
        <w:t xml:space="preserve">Kontrolle von Aufzeichnungen</w:t>
      </w:r>
    </w:p>
    <w:p>
      <w:r>
        <w:t xml:space="preserve">LAVG</w:t>
      </w:r>
    </w:p>
    <w:p>
      <w:r>
        <w:t xml:space="preserve">21.5</w:t>
      </w:r>
    </w:p>
    <w:p>
      <w:r>
        <w:t xml:space="preserve">§ 10</w:t>
      </w:r>
    </w:p>
    <w:p>
      <w:r>
        <w:t xml:space="preserve">Verfolgung und Ahndung von Ordnungswidrigkeiten</w:t>
      </w:r>
    </w:p>
    <w:p>
      <w:r>
        <w:t xml:space="preserve">LAVG</w:t>
      </w:r>
    </w:p>
    <w:p>
      <w:r>
        <w:t xml:space="preserve">22</w:t>
      </w:r>
    </w:p>
    <w:p>
      <w:r>
        <w:t xml:space="preserve">Verordnung (EU) Nr. 142/2011</w:t>
      </w:r>
    </w:p>
    <w:p>
      <w:r>
        <w:t xml:space="preserve">22.1</w:t>
      </w:r>
    </w:p>
    <w:p>
      <w:r>
        <w:t xml:space="preserve">Artikel 27 Nummer 1</w:t>
      </w:r>
    </w:p>
    <w:p>
      <w:r>
        <w:t xml:space="preserve">Gestattung der Ein- und Ausfuhr</w:t>
      </w:r>
    </w:p>
    <w:p>
      <w:r>
        <w:t xml:space="preserve">LAVG</w:t>
      </w:r>
    </w:p>
    <w:p>
      <w:r>
        <w:t xml:space="preserve">22.2</w:t>
      </w:r>
    </w:p>
    <w:p>
      <w:r>
        <w:t xml:space="preserve">Artikel 28 Nummer 1 und 3</w:t>
      </w:r>
    </w:p>
    <w:p>
      <w:r>
        <w:t xml:space="preserve">Gestattung der Ein- und Durchfuhr</w:t>
      </w:r>
    </w:p>
    <w:p>
      <w:r>
        <w:t xml:space="preserve">LAVG</w:t>
      </w:r>
    </w:p>
    <w:p>
      <w:r>
        <w:t xml:space="preserve">22.3</w:t>
      </w:r>
    </w:p>
    <w:p>
      <w:r>
        <w:t xml:space="preserve">Anhang XIV</w:t>
      </w:r>
    </w:p>
    <w:p>
      <w:r>
        <w:t xml:space="preserve">Kapitel IV Abschnitt 2 Nummer 1</w:t>
      </w:r>
    </w:p>
    <w:p>
      <w:r>
        <w:t xml:space="preserve">Erteilung von Genehmigungen</w:t>
      </w:r>
    </w:p>
    <w:p>
      <w:r>
        <w:t xml:space="preserve">LAVG</w:t>
      </w:r>
    </w:p>
    <w:p>
      <w:r>
        <w:t xml:space="preserve">23</w:t>
      </w:r>
    </w:p>
    <w:p>
      <w:r>
        <w:t xml:space="preserve">Tierische Nebenprodukte-Beseitigungsverordnung</w:t>
      </w:r>
    </w:p>
    <w:p>
      <w:r>
        <w:t xml:space="preserve">23.1</w:t>
      </w:r>
    </w:p>
    <w:p>
      <w:r>
        <w:t xml:space="preserve">§ 26 Absatz 1</w:t>
      </w:r>
    </w:p>
    <w:p>
      <w:r>
        <w:t xml:space="preserve">Erteilung von Zulassungs- und Registriernummern</w:t>
      </w:r>
    </w:p>
    <w:p>
      <w:r>
        <w:t xml:space="preserve">MdJEV</w:t>
      </w:r>
    </w:p>
    <w:p>
      <w:r>
        <w:t xml:space="preserve">24</w:t>
      </w:r>
    </w:p>
    <w:p>
      <w:r>
        <w:t xml:space="preserve">Verordnung (EU) Nr. 576/2013</w:t>
      </w:r>
    </w:p>
    <w:p>
      <w:r>
        <w:t xml:space="preserve">24.1</w:t>
      </w:r>
    </w:p>
    <w:p>
      <w:r>
        <w:t xml:space="preserve">Artikel 32</w:t>
      </w:r>
    </w:p>
    <w:p>
      <w:r>
        <w:t xml:space="preserve">Erteilung von Genehmigungen</w:t>
      </w:r>
    </w:p>
    <w:p>
      <w:r>
        <w:t xml:space="preserve">LAVG</w:t>
      </w:r>
    </w:p>
    <w:p>
      <w:r>
        <w:rPr>
          <w:color w:val="555555"/>
          <w:sz w:val="17"/>
        </w:rPr>
        <w:t xml:space="preserve">Zitiervorschlag: § 4 TierSZV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