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TierNebV — Küchen- und Speiseabfälle aus privaten Haushaltungen</w:t>
      </w:r>
    </w:p>
    <w:p>
      <w:r>
        <w:rPr>
          <w:color w:val="555555"/>
          <w:sz w:val="18"/>
        </w:rPr>
        <w:t xml:space="preserve">Tierische Nebenprodukte-Beseitigungsverordnung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Küchen- und Speiseabfälle der Kategorie 3, die in privaten Haushaltungen anfallen und die in einer Biogas- oder Kompostierungsanlage behandelt werden, sind die Vorschriften über die Überlassung an den öffentlich-rechtlichen Entsorgungsträger im Sinne des § 17 Absatz 1 und § 20 Absatz 1 des Kreislaufwirtschaftsgesetzes sowie die Bioabfallverordnung entsprechend anzuwenden. Biogas- und Kompostierungsanlagen, in denen ausschließlich Küchen- und Speiseabfälle nach Satz 1 eingesetzt werden, bedürfen nicht der Zulassung nach Artikel 15 Abs. 1 und 2 der Verordnung (EG) Nr. 1774/2002.</w:t>
      </w:r>
    </w:p>
    <w:p>
      <w:r>
        <w:t xml:space="preserve">(2) Werden Küchen- und Speiseabfälle nach Absatz 1 zur Verarbeitung in eine Biogas- oder Kompostierungsanlage befördert und befindet sich die Biogas- oder Kompostierungsanlage auf einem Betrieb mit Nutztieren,</w:t>
      </w:r>
    </w:p>
    <w:p>
      <w:pPr>
        <w:ind w:left="420"/>
      </w:pPr>
      <w:r>
        <w:t xml:space="preserve">1. müssen die Küchen- und Speiseabfälle vor dem Befördern in den Betrieb pasteurisiert werden,</w:t>
      </w:r>
    </w:p>
    <w:p>
      <w:pPr>
        <w:ind w:left="420"/>
      </w:pPr>
      <w:r>
        <w:t xml:space="preserve">2. muss sich die Biogas- oder Kompostierungsanlage in einem zum Schutz vor der Übertragung von Seuchenerregern ausreichenden Abstand von dem Bereich befinden, in dem die Tiere gehalten werden.</w:t>
      </w:r>
    </w:p>
    <w:p>
      <w:r>
        <w:t xml:space="preserve">Die Biogas- und Kompostierungsanlage ist von Tieren, Tierfutter und Einstreu vollständig räumlich zu trennen, um sicherzustellen, dass die Nutztiere weder unmittelbar noch mittelbar mit den genannten Abfällen in Berührung kommen.</w:t>
      </w:r>
    </w:p>
    <w:p>
      <w:r>
        <w:t xml:space="preserve">(3) Werden Küchen- und Speiseabfälle nach Absatz 1 zur Verarbeitung in andere als in Absatz 2 genannte Biogas- oder Kompostierungsanlagen befördert und befindet sich die Biogas- oder Kompostierungsanlage nicht in einem zum Schutz vor der Übertragung von Seuchenerregern ausreichenden Abstand von Bereichen, in denen Nutztiere gehalten werden, müssen die Küchen- und Speiseabfälle vor dem Befördern in den Betrieb pasteurisiert werden.</w:t>
      </w:r>
    </w:p>
    <w:p>
      <w:r>
        <w:t xml:space="preserve">(4) Für Küchen- und Speiseabfälle nach Absatz 1 finden die §§ 4 bis 27 keine Anwendung.</w:t>
      </w:r>
    </w:p>
    <w:p>
      <w:r>
        <w:rPr>
          <w:color w:val="555555"/>
          <w:sz w:val="17"/>
        </w:rPr>
        <w:t xml:space="preserve">Zitiervorschlag: § 3 TierNebV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