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TierNebG — Amtshilfe, gegenseitige Unterrichtung</w:t>
      </w:r>
    </w:p>
    <w:p>
      <w:r>
        <w:rPr>
          <w:color w:val="555555"/>
          <w:sz w:val="18"/>
        </w:rPr>
        <w:t xml:space="preserve">Tierische Nebenprodukte-Beseitigungsgesetz</w:t>
      </w:r>
    </w:p>
    <w:p>
      <w:r>
        <w:rPr>
          <w:color w:val="555555"/>
          <w:sz w:val="18"/>
        </w:rPr>
        <w:t xml:space="preserve">Stand: 10.06.2019 (konsolidierte Textfassung, kein amtliches Inkrafttretensdatum)</w:t>
      </w:r>
    </w:p>
    <w:p>
      <w:r>
        <w:t xml:space="preserve">(1) Die zuständigen Behörden</w:t>
      </w:r>
    </w:p>
    <w:p>
      <w:pPr>
        <w:ind w:left="420"/>
      </w:pPr>
      <w:r>
        <w:t xml:space="preserve">1. erteilen der zuständigen Behörde eines anderen Mitgliedstaates auf begründetes Ersuchen die zur Einhaltung der Vorschriften des tierische Nebenprodukte-Beseitigungsrechts in diesem Mitgliedstaat erforderlichen Auskünfte und übermitteln die dafür notwendigen Schriftstücke,</w:t>
      </w:r>
    </w:p>
    <w:p>
      <w:pPr>
        <w:ind w:left="420"/>
      </w:pPr>
      <w:r>
        <w:t xml:space="preserve">2. überprüfen die von der ersuchenden Behörde mitgeteilten Sachverhalte und teilen ihr das Ergebnis der Prüfung mit.</w:t>
      </w:r>
    </w:p>
    <w:p>
      <w:r>
        <w:t xml:space="preserve">(2) Die zuständigen Behörden erteilen der zuständigen Behörde eines anderen Mitgliedstaates unter Beifügung der erforderlichen Schriftstücke Auskünfte, die für die Einhaltung der Vorschriften des tierische Nebenprodukte-Beseitigungsrechts in diesem Mitgliedstaat erforderlich sind, insbesondere bei Verstößen oder Verdacht auf Verstöße gegen Vorschriften des tierische Nebenprodukte-Beseitigungsrechts.</w:t>
      </w:r>
    </w:p>
    <w:p>
      <w:r>
        <w:t xml:space="preserve">(3) Die zuständigen Behörden können, soweit dies zur Einhaltung der Vorschriften des tierische Nebenprodukte-Beseitigungsrechts erforderlich oder durch Rechtsakte der Europäischen Gemeinschaft oder der Europäischen Union vorgeschrieben ist, Daten, die sie im Rahmen der Überwachung der Einhaltung der Vorschriften des tierische Nebenprodukte-Beseitigungsrechts gewonnen haben, den anderen zuständigen Behörden, den anderen Mitgliedstaaten, dem Bundesministerium für Ernährung und Landwirtschaft (Bundesministerium) und der Europäischen Kommission mitteilen.</w:t>
      </w:r>
    </w:p>
    <w:p>
      <w:r>
        <w:t xml:space="preserve">(4) Der Verkehr mit den zuständigen Behörden anderer Mitgliedstaaten und der Europäischen Kommission obliegt dem Bundesministerium, soweit in diesem Gesetz nichts anderes bestimmt ist. Es kann diese Befugnis durch Rechtsverordnung ohne Zustimmung des Bundesrates auf das Bundesamt für Verbraucherschutz und Lebensmittelsicherheit übertragen. Es kann diese Befugnis durch Rechtsverordnung mit Zustimmung des Bundesrates auf die zuständigen obersten Landesbehörden übertragen. Ferner kann es im Einzelfall im Benehmen mit der zuständigen obersten Landesbehörde dieser die Befugnis übertragen. Die obersten Landesbehörden können die Befugnisse nach den Sätzen 3 und 4 auf andere Behörden übertragen.</w:t>
      </w:r>
    </w:p>
    <w:p>
      <w:r>
        <w:t xml:space="preserve">(5) Die Absätze 1 bis 4 gelten entsprechend für Drittländer, die Vertragspartei des Abkommens über den Europäischen Wirtschaftsraum sind.</w:t>
      </w:r>
    </w:p>
    <w:p>
      <w:r>
        <w:rPr>
          <w:color w:val="555555"/>
          <w:sz w:val="17"/>
        </w:rPr>
        <w:t xml:space="preserve">Zitiervorschlag: § 12a TierNebG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